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A6543" w14:textId="77777777" w:rsidR="00A1774C" w:rsidRPr="00A1774C" w:rsidRDefault="00A1774C" w:rsidP="00A1774C">
      <w:pPr>
        <w:rPr>
          <w:lang w:val="es-ES"/>
        </w:rPr>
      </w:pPr>
      <w:r w:rsidRPr="00A1774C">
        <w:rPr>
          <w:b/>
          <w:bCs/>
          <w:lang w:val="es-ES"/>
        </w:rPr>
        <w:t>Cuatro máquinas pesadas, tres modos de transporte: de China a Brasil</w:t>
      </w:r>
    </w:p>
    <w:p w14:paraId="461B8A8A" w14:textId="77777777" w:rsidR="00A1774C" w:rsidRPr="00A1774C" w:rsidRDefault="00A1774C" w:rsidP="00A1774C">
      <w:pPr>
        <w:rPr>
          <w:lang w:val="es-ES"/>
        </w:rPr>
      </w:pPr>
      <w:r w:rsidRPr="00A1774C">
        <w:rPr>
          <w:b/>
          <w:bCs/>
          <w:lang w:val="es-ES"/>
        </w:rPr>
        <w:t>China | Estados Unidos | Brasil | Mar | Carretera | Aire</w:t>
      </w:r>
    </w:p>
    <w:p w14:paraId="028E1B49" w14:textId="77777777" w:rsidR="00A1774C" w:rsidRDefault="00A1774C" w:rsidP="00A1774C">
      <w:pPr>
        <w:rPr>
          <w:b/>
          <w:bCs/>
          <w:lang w:val="es-ES"/>
        </w:rPr>
      </w:pPr>
    </w:p>
    <w:p w14:paraId="299EA9C0" w14:textId="0EC3A498" w:rsidR="00A1774C" w:rsidRPr="00A1774C" w:rsidRDefault="00A1774C" w:rsidP="00A1774C">
      <w:pPr>
        <w:rPr>
          <w:lang w:val="es-ES"/>
        </w:rPr>
      </w:pPr>
      <w:r w:rsidRPr="00A1774C">
        <w:rPr>
          <w:b/>
          <w:bCs/>
          <w:lang w:val="es-ES"/>
        </w:rPr>
        <w:t>Metadatos CMS</w:t>
      </w:r>
    </w:p>
    <w:p w14:paraId="46E2E784" w14:textId="77777777" w:rsidR="00A1774C" w:rsidRPr="00A1774C" w:rsidRDefault="00A1774C" w:rsidP="00A1774C">
      <w:pPr>
        <w:rPr>
          <w:lang w:val="es-ES"/>
        </w:rPr>
      </w:pPr>
      <w:r w:rsidRPr="00A1774C">
        <w:rPr>
          <w:b/>
          <w:bCs/>
          <w:lang w:val="es-ES"/>
        </w:rPr>
        <w:t xml:space="preserve">Meta </w:t>
      </w:r>
      <w:proofErr w:type="spellStart"/>
      <w:r w:rsidRPr="00A1774C">
        <w:rPr>
          <w:b/>
          <w:bCs/>
          <w:lang w:val="es-ES"/>
        </w:rPr>
        <w:t>Title</w:t>
      </w:r>
      <w:proofErr w:type="spellEnd"/>
      <w:r w:rsidRPr="00A1774C">
        <w:rPr>
          <w:b/>
          <w:bCs/>
          <w:lang w:val="es-ES"/>
        </w:rPr>
        <w:t>:</w:t>
      </w:r>
      <w:r w:rsidRPr="00A1774C">
        <w:rPr>
          <w:lang w:val="es-ES"/>
        </w:rPr>
        <w:t xml:space="preserve"> Transporte de maquinaria pesada de China a Brasil | Röhlig </w:t>
      </w:r>
      <w:proofErr w:type="spellStart"/>
      <w:r w:rsidRPr="00A1774C">
        <w:rPr>
          <w:lang w:val="es-ES"/>
        </w:rPr>
        <w:t>Logistics</w:t>
      </w:r>
      <w:proofErr w:type="spellEnd"/>
    </w:p>
    <w:p w14:paraId="09D898B6" w14:textId="77777777" w:rsidR="00A1774C" w:rsidRPr="00A1774C" w:rsidRDefault="00A1774C" w:rsidP="00A1774C">
      <w:pPr>
        <w:rPr>
          <w:lang w:val="es-ES"/>
        </w:rPr>
      </w:pPr>
      <w:r w:rsidRPr="00A1774C">
        <w:rPr>
          <w:b/>
          <w:bCs/>
          <w:lang w:val="es-ES"/>
        </w:rPr>
        <w:t xml:space="preserve">Meta </w:t>
      </w:r>
      <w:proofErr w:type="spellStart"/>
      <w:r w:rsidRPr="00A1774C">
        <w:rPr>
          <w:b/>
          <w:bCs/>
          <w:lang w:val="es-ES"/>
        </w:rPr>
        <w:t>Description</w:t>
      </w:r>
      <w:proofErr w:type="spellEnd"/>
      <w:r w:rsidRPr="00A1774C">
        <w:rPr>
          <w:b/>
          <w:bCs/>
          <w:lang w:val="es-ES"/>
        </w:rPr>
        <w:t>:</w:t>
      </w:r>
      <w:r w:rsidRPr="00A1774C">
        <w:rPr>
          <w:lang w:val="es-ES"/>
        </w:rPr>
        <w:t xml:space="preserve"> Descubra cómo Röhlig trasladó cuatro máquinas excepcionalmente pesadas de China a Brasil por mar, carretera y aire, incluida una reconstrucción de emergencia en menos de 48 horas.</w:t>
      </w:r>
    </w:p>
    <w:p w14:paraId="556724DB" w14:textId="77777777" w:rsidR="00A1774C" w:rsidRPr="00A1774C" w:rsidRDefault="00A1774C" w:rsidP="00A1774C">
      <w:pPr>
        <w:rPr>
          <w:lang w:val="es-ES"/>
        </w:rPr>
      </w:pPr>
      <w:r w:rsidRPr="00A1774C">
        <w:rPr>
          <w:lang w:val="es-ES"/>
        </w:rPr>
        <w:t xml:space="preserve">Mover cuatro máquinas excepcionalmente pesadas a través de tres países habría exigido una estrecha coordinación en cualquier circunstancia. Para este proyecto, Röhlig también tuvo que gestionar la manipulación con grúas, permisos de transporte por carretera para carga sobredimensionada y con sobrepeso en ocho estados de EE. UU., cumplimiento </w:t>
      </w:r>
      <w:proofErr w:type="spellStart"/>
      <w:r w:rsidRPr="00A1774C">
        <w:rPr>
          <w:lang w:val="es-ES"/>
        </w:rPr>
        <w:t>in-bond</w:t>
      </w:r>
      <w:proofErr w:type="spellEnd"/>
      <w:r w:rsidRPr="00A1774C">
        <w:rPr>
          <w:lang w:val="es-ES"/>
        </w:rPr>
        <w:t xml:space="preserve"> y los exigentes requisitos de un servicio aéreo comercial.</w:t>
      </w:r>
    </w:p>
    <w:p w14:paraId="70FDBBE0" w14:textId="77777777" w:rsidR="00A1774C" w:rsidRPr="00A1774C" w:rsidRDefault="00A1774C" w:rsidP="00A1774C">
      <w:pPr>
        <w:rPr>
          <w:lang w:val="es-ES"/>
        </w:rPr>
      </w:pPr>
      <w:r w:rsidRPr="00A1774C">
        <w:rPr>
          <w:lang w:val="es-ES"/>
        </w:rPr>
        <w:t>Cuando los daños en la plataforma de madera de la última máquina pusieron en riesgo su vuelo previsto, el equipo respondió durante el fin de semana. Se construyó una plataforma de reemplazo en menos de 48 horas, lo que permitió volver a presentar la carga a tiempo para la salida del miércoles por la mañana.</w:t>
      </w:r>
    </w:p>
    <w:p w14:paraId="073AFE45" w14:textId="77777777" w:rsidR="00A1774C" w:rsidRDefault="00A1774C" w:rsidP="00A1774C">
      <w:pPr>
        <w:rPr>
          <w:b/>
          <w:bCs/>
        </w:rPr>
      </w:pPr>
    </w:p>
    <w:p w14:paraId="511D63CE" w14:textId="20B97E9D" w:rsidR="00A1774C" w:rsidRPr="00A1774C" w:rsidRDefault="00A1774C" w:rsidP="00A1774C">
      <w:proofErr w:type="spellStart"/>
      <w:r w:rsidRPr="00A1774C">
        <w:rPr>
          <w:b/>
          <w:bCs/>
        </w:rPr>
        <w:t>Aspectos</w:t>
      </w:r>
      <w:proofErr w:type="spellEnd"/>
      <w:r w:rsidRPr="00A1774C">
        <w:rPr>
          <w:b/>
          <w:bCs/>
        </w:rPr>
        <w:t xml:space="preserve"> </w:t>
      </w:r>
      <w:proofErr w:type="spellStart"/>
      <w:r w:rsidRPr="00A1774C">
        <w:rPr>
          <w:b/>
          <w:bCs/>
        </w:rPr>
        <w:t>destacados</w:t>
      </w:r>
      <w:proofErr w:type="spellEnd"/>
      <w:r w:rsidRPr="00A1774C">
        <w:rPr>
          <w:b/>
          <w:bCs/>
        </w:rPr>
        <w:t xml:space="preserve"> del </w:t>
      </w:r>
      <w:proofErr w:type="spellStart"/>
      <w:r w:rsidRPr="00A1774C">
        <w:rPr>
          <w:b/>
          <w:bCs/>
        </w:rPr>
        <w:t>proyecto</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54"/>
        <w:gridCol w:w="7572"/>
      </w:tblGrid>
      <w:tr w:rsidR="00A1774C" w:rsidRPr="00A1774C" w14:paraId="5DFE7AAB" w14:textId="77777777" w:rsidTr="00A1774C">
        <w:trPr>
          <w:tblHeader/>
          <w:tblCellSpacing w:w="15" w:type="dxa"/>
        </w:trPr>
        <w:tc>
          <w:tcPr>
            <w:tcW w:w="0" w:type="auto"/>
            <w:vAlign w:val="center"/>
            <w:hideMark/>
          </w:tcPr>
          <w:p w14:paraId="6F8AB12C" w14:textId="77777777" w:rsidR="00A1774C" w:rsidRPr="00A1774C" w:rsidRDefault="00A1774C" w:rsidP="00A1774C">
            <w:pPr>
              <w:rPr>
                <w:b/>
                <w:bCs/>
              </w:rPr>
            </w:pPr>
            <w:proofErr w:type="spellStart"/>
            <w:r w:rsidRPr="00A1774C">
              <w:rPr>
                <w:b/>
                <w:bCs/>
              </w:rPr>
              <w:t>Categoría</w:t>
            </w:r>
            <w:proofErr w:type="spellEnd"/>
          </w:p>
        </w:tc>
        <w:tc>
          <w:tcPr>
            <w:tcW w:w="0" w:type="auto"/>
            <w:vAlign w:val="center"/>
            <w:hideMark/>
          </w:tcPr>
          <w:p w14:paraId="36BBCEEF" w14:textId="77777777" w:rsidR="00A1774C" w:rsidRPr="00A1774C" w:rsidRDefault="00A1774C" w:rsidP="00A1774C">
            <w:pPr>
              <w:rPr>
                <w:b/>
                <w:bCs/>
              </w:rPr>
            </w:pPr>
            <w:proofErr w:type="spellStart"/>
            <w:r w:rsidRPr="00A1774C">
              <w:rPr>
                <w:b/>
                <w:bCs/>
              </w:rPr>
              <w:t>Detalles</w:t>
            </w:r>
            <w:proofErr w:type="spellEnd"/>
          </w:p>
        </w:tc>
      </w:tr>
      <w:tr w:rsidR="00A1774C" w:rsidRPr="00A1774C" w14:paraId="7CEF7EB2" w14:textId="77777777" w:rsidTr="00A1774C">
        <w:trPr>
          <w:tblCellSpacing w:w="15" w:type="dxa"/>
        </w:trPr>
        <w:tc>
          <w:tcPr>
            <w:tcW w:w="0" w:type="auto"/>
            <w:vAlign w:val="center"/>
            <w:hideMark/>
          </w:tcPr>
          <w:p w14:paraId="06B4D5C8" w14:textId="77777777" w:rsidR="00A1774C" w:rsidRPr="00A1774C" w:rsidRDefault="00A1774C" w:rsidP="00A1774C">
            <w:r w:rsidRPr="00A1774C">
              <w:t>Origen</w:t>
            </w:r>
          </w:p>
        </w:tc>
        <w:tc>
          <w:tcPr>
            <w:tcW w:w="0" w:type="auto"/>
            <w:vAlign w:val="center"/>
            <w:hideMark/>
          </w:tcPr>
          <w:p w14:paraId="6279FD18" w14:textId="77777777" w:rsidR="00A1774C" w:rsidRPr="00A1774C" w:rsidRDefault="00A1774C" w:rsidP="00A1774C">
            <w:r w:rsidRPr="00A1774C">
              <w:t>China</w:t>
            </w:r>
          </w:p>
        </w:tc>
      </w:tr>
      <w:tr w:rsidR="00A1774C" w:rsidRPr="00A1774C" w14:paraId="7C108C5C" w14:textId="77777777" w:rsidTr="00A1774C">
        <w:trPr>
          <w:tblCellSpacing w:w="15" w:type="dxa"/>
        </w:trPr>
        <w:tc>
          <w:tcPr>
            <w:tcW w:w="0" w:type="auto"/>
            <w:vAlign w:val="center"/>
            <w:hideMark/>
          </w:tcPr>
          <w:p w14:paraId="0ADC71F9" w14:textId="77777777" w:rsidR="00A1774C" w:rsidRPr="00A1774C" w:rsidRDefault="00A1774C" w:rsidP="00A1774C">
            <w:r w:rsidRPr="00A1774C">
              <w:t>Destino</w:t>
            </w:r>
          </w:p>
        </w:tc>
        <w:tc>
          <w:tcPr>
            <w:tcW w:w="0" w:type="auto"/>
            <w:vAlign w:val="center"/>
            <w:hideMark/>
          </w:tcPr>
          <w:p w14:paraId="460D01F2" w14:textId="77777777" w:rsidR="00A1774C" w:rsidRPr="00A1774C" w:rsidRDefault="00A1774C" w:rsidP="00A1774C">
            <w:proofErr w:type="spellStart"/>
            <w:r w:rsidRPr="00A1774C">
              <w:t>Brasil</w:t>
            </w:r>
            <w:proofErr w:type="spellEnd"/>
          </w:p>
        </w:tc>
      </w:tr>
      <w:tr w:rsidR="00A1774C" w:rsidRPr="00A1774C" w14:paraId="6289E8E3" w14:textId="77777777" w:rsidTr="00A1774C">
        <w:trPr>
          <w:tblCellSpacing w:w="15" w:type="dxa"/>
        </w:trPr>
        <w:tc>
          <w:tcPr>
            <w:tcW w:w="0" w:type="auto"/>
            <w:vAlign w:val="center"/>
            <w:hideMark/>
          </w:tcPr>
          <w:p w14:paraId="21E59165" w14:textId="77777777" w:rsidR="00A1774C" w:rsidRPr="00A1774C" w:rsidRDefault="00A1774C" w:rsidP="00A1774C">
            <w:proofErr w:type="spellStart"/>
            <w:r w:rsidRPr="00A1774C">
              <w:t>Modos</w:t>
            </w:r>
            <w:proofErr w:type="spellEnd"/>
            <w:r w:rsidRPr="00A1774C">
              <w:t xml:space="preserve"> de </w:t>
            </w:r>
            <w:proofErr w:type="spellStart"/>
            <w:r w:rsidRPr="00A1774C">
              <w:t>transporte</w:t>
            </w:r>
            <w:proofErr w:type="spellEnd"/>
          </w:p>
        </w:tc>
        <w:tc>
          <w:tcPr>
            <w:tcW w:w="0" w:type="auto"/>
            <w:vAlign w:val="center"/>
            <w:hideMark/>
          </w:tcPr>
          <w:p w14:paraId="7F079FC9" w14:textId="77777777" w:rsidR="00A1774C" w:rsidRPr="00A1774C" w:rsidRDefault="00A1774C" w:rsidP="00A1774C">
            <w:proofErr w:type="spellStart"/>
            <w:r w:rsidRPr="00A1774C">
              <w:t>Marítimo</w:t>
            </w:r>
            <w:proofErr w:type="spellEnd"/>
            <w:r w:rsidRPr="00A1774C">
              <w:t xml:space="preserve">, </w:t>
            </w:r>
            <w:proofErr w:type="spellStart"/>
            <w:r w:rsidRPr="00A1774C">
              <w:t>carretera</w:t>
            </w:r>
            <w:proofErr w:type="spellEnd"/>
            <w:r w:rsidRPr="00A1774C">
              <w:t xml:space="preserve"> y </w:t>
            </w:r>
            <w:proofErr w:type="spellStart"/>
            <w:r w:rsidRPr="00A1774C">
              <w:t>aéreo</w:t>
            </w:r>
            <w:proofErr w:type="spellEnd"/>
          </w:p>
        </w:tc>
      </w:tr>
      <w:tr w:rsidR="00A1774C" w:rsidRPr="00A1774C" w14:paraId="421E10C3" w14:textId="77777777" w:rsidTr="00A1774C">
        <w:trPr>
          <w:tblCellSpacing w:w="15" w:type="dxa"/>
        </w:trPr>
        <w:tc>
          <w:tcPr>
            <w:tcW w:w="0" w:type="auto"/>
            <w:vAlign w:val="center"/>
            <w:hideMark/>
          </w:tcPr>
          <w:p w14:paraId="5FB84ADE" w14:textId="77777777" w:rsidR="00A1774C" w:rsidRPr="00A1774C" w:rsidRDefault="00A1774C" w:rsidP="00A1774C">
            <w:proofErr w:type="spellStart"/>
            <w:r w:rsidRPr="00A1774C">
              <w:t>Equipos</w:t>
            </w:r>
            <w:proofErr w:type="spellEnd"/>
            <w:r w:rsidRPr="00A1774C">
              <w:t xml:space="preserve"> </w:t>
            </w:r>
            <w:proofErr w:type="spellStart"/>
            <w:r w:rsidRPr="00A1774C">
              <w:t>involucrados</w:t>
            </w:r>
            <w:proofErr w:type="spellEnd"/>
          </w:p>
        </w:tc>
        <w:tc>
          <w:tcPr>
            <w:tcW w:w="0" w:type="auto"/>
            <w:vAlign w:val="center"/>
            <w:hideMark/>
          </w:tcPr>
          <w:p w14:paraId="3C1D10E6" w14:textId="77777777" w:rsidR="00A1774C" w:rsidRPr="00A1774C" w:rsidRDefault="00A1774C" w:rsidP="00A1774C">
            <w:pPr>
              <w:rPr>
                <w:lang w:val="es-ES"/>
              </w:rPr>
            </w:pPr>
            <w:r w:rsidRPr="00A1774C">
              <w:rPr>
                <w:lang w:val="es-ES"/>
              </w:rPr>
              <w:t>China, Alemania, Estados Unidos y Brasil</w:t>
            </w:r>
          </w:p>
        </w:tc>
      </w:tr>
      <w:tr w:rsidR="00A1774C" w:rsidRPr="00A1774C" w14:paraId="10EC3D90" w14:textId="77777777" w:rsidTr="00A1774C">
        <w:trPr>
          <w:tblCellSpacing w:w="15" w:type="dxa"/>
        </w:trPr>
        <w:tc>
          <w:tcPr>
            <w:tcW w:w="0" w:type="auto"/>
            <w:vAlign w:val="center"/>
            <w:hideMark/>
          </w:tcPr>
          <w:p w14:paraId="1675CE14" w14:textId="77777777" w:rsidR="00A1774C" w:rsidRPr="00A1774C" w:rsidRDefault="00A1774C" w:rsidP="00A1774C">
            <w:proofErr w:type="spellStart"/>
            <w:r w:rsidRPr="00A1774C">
              <w:t>Servicios</w:t>
            </w:r>
            <w:proofErr w:type="spellEnd"/>
            <w:r w:rsidRPr="00A1774C">
              <w:t xml:space="preserve"> </w:t>
            </w:r>
            <w:proofErr w:type="spellStart"/>
            <w:r w:rsidRPr="00A1774C">
              <w:t>adicionales</w:t>
            </w:r>
            <w:proofErr w:type="spellEnd"/>
          </w:p>
        </w:tc>
        <w:tc>
          <w:tcPr>
            <w:tcW w:w="0" w:type="auto"/>
            <w:vAlign w:val="center"/>
            <w:hideMark/>
          </w:tcPr>
          <w:p w14:paraId="406F8273" w14:textId="77777777" w:rsidR="00A1774C" w:rsidRPr="00A1774C" w:rsidRDefault="00A1774C" w:rsidP="00A1774C">
            <w:pPr>
              <w:rPr>
                <w:lang w:val="es-ES"/>
              </w:rPr>
            </w:pPr>
            <w:r w:rsidRPr="00A1774C">
              <w:rPr>
                <w:lang w:val="es-ES"/>
              </w:rPr>
              <w:t xml:space="preserve">Manipulación con grúa, permisos para carga sobredimensionada y con sobrepeso, transporte </w:t>
            </w:r>
            <w:proofErr w:type="spellStart"/>
            <w:r w:rsidRPr="00A1774C">
              <w:rPr>
                <w:lang w:val="es-ES"/>
              </w:rPr>
              <w:t>in-bond</w:t>
            </w:r>
            <w:proofErr w:type="spellEnd"/>
            <w:r w:rsidRPr="00A1774C">
              <w:rPr>
                <w:lang w:val="es-ES"/>
              </w:rPr>
              <w:t>, documentación de exportación, coordinación con el transportista y reconstrucción de emergencia de la plataforma</w:t>
            </w:r>
          </w:p>
        </w:tc>
      </w:tr>
      <w:tr w:rsidR="00A1774C" w:rsidRPr="00A1774C" w14:paraId="3560B8D2" w14:textId="77777777" w:rsidTr="00A1774C">
        <w:trPr>
          <w:tblCellSpacing w:w="15" w:type="dxa"/>
        </w:trPr>
        <w:tc>
          <w:tcPr>
            <w:tcW w:w="0" w:type="auto"/>
            <w:vAlign w:val="center"/>
            <w:hideMark/>
          </w:tcPr>
          <w:p w14:paraId="5202713D" w14:textId="77777777" w:rsidR="00A1774C" w:rsidRPr="00A1774C" w:rsidRDefault="00A1774C" w:rsidP="00A1774C">
            <w:proofErr w:type="spellStart"/>
            <w:r w:rsidRPr="00A1774C">
              <w:t>Carga</w:t>
            </w:r>
            <w:proofErr w:type="spellEnd"/>
          </w:p>
        </w:tc>
        <w:tc>
          <w:tcPr>
            <w:tcW w:w="0" w:type="auto"/>
            <w:vAlign w:val="center"/>
            <w:hideMark/>
          </w:tcPr>
          <w:p w14:paraId="42BF0647" w14:textId="77777777" w:rsidR="00A1774C" w:rsidRPr="00A1774C" w:rsidRDefault="00A1774C" w:rsidP="00A1774C">
            <w:r w:rsidRPr="00A1774C">
              <w:t xml:space="preserve">Cuatro </w:t>
            </w:r>
            <w:proofErr w:type="spellStart"/>
            <w:r w:rsidRPr="00A1774C">
              <w:t>máquinas</w:t>
            </w:r>
            <w:proofErr w:type="spellEnd"/>
            <w:r w:rsidRPr="00A1774C">
              <w:t xml:space="preserve"> </w:t>
            </w:r>
            <w:proofErr w:type="spellStart"/>
            <w:r w:rsidRPr="00A1774C">
              <w:t>excepcionalmente</w:t>
            </w:r>
            <w:proofErr w:type="spellEnd"/>
            <w:r w:rsidRPr="00A1774C">
              <w:t xml:space="preserve"> </w:t>
            </w:r>
            <w:proofErr w:type="spellStart"/>
            <w:r w:rsidRPr="00A1774C">
              <w:t>pesadas</w:t>
            </w:r>
            <w:proofErr w:type="spellEnd"/>
          </w:p>
        </w:tc>
      </w:tr>
    </w:tbl>
    <w:p w14:paraId="1A77BA4F" w14:textId="77777777" w:rsidR="00A1774C" w:rsidRDefault="00A1774C" w:rsidP="00A1774C">
      <w:pPr>
        <w:rPr>
          <w:b/>
          <w:bCs/>
        </w:rPr>
      </w:pPr>
    </w:p>
    <w:p w14:paraId="5A9F20C3" w14:textId="7D394E24" w:rsidR="00A1774C" w:rsidRPr="00A1774C" w:rsidRDefault="00A1774C" w:rsidP="00A1774C">
      <w:proofErr w:type="spellStart"/>
      <w:r w:rsidRPr="00A1774C">
        <w:rPr>
          <w:b/>
          <w:bCs/>
        </w:rPr>
        <w:t>Resumen</w:t>
      </w:r>
      <w:proofErr w:type="spellEnd"/>
      <w:r w:rsidRPr="00A1774C">
        <w:rPr>
          <w:b/>
          <w:bCs/>
        </w:rPr>
        <w:t xml:space="preserve"> del </w:t>
      </w:r>
      <w:proofErr w:type="spellStart"/>
      <w:r w:rsidRPr="00A1774C">
        <w:rPr>
          <w:b/>
          <w:bCs/>
        </w:rPr>
        <w:t>proyecto</w:t>
      </w:r>
      <w:proofErr w:type="spellEnd"/>
    </w:p>
    <w:p w14:paraId="25B8B5D4" w14:textId="77777777" w:rsidR="00A1774C" w:rsidRPr="00A1774C" w:rsidRDefault="00A1774C" w:rsidP="00A1774C">
      <w:pPr>
        <w:rPr>
          <w:lang w:val="es-ES"/>
        </w:rPr>
      </w:pPr>
      <w:r w:rsidRPr="00A1774C">
        <w:rPr>
          <w:lang w:val="es-ES"/>
        </w:rPr>
        <w:t>El cliente necesitaba transportar cuatro máquinas pesadas de China a Brasil mediante una solución híbrida y multimodal.</w:t>
      </w:r>
    </w:p>
    <w:p w14:paraId="3A244974" w14:textId="77777777" w:rsidR="00A1774C" w:rsidRPr="00A1774C" w:rsidRDefault="00A1774C" w:rsidP="00A1774C">
      <w:pPr>
        <w:rPr>
          <w:lang w:val="es-ES"/>
        </w:rPr>
      </w:pPr>
      <w:r w:rsidRPr="00A1774C">
        <w:rPr>
          <w:lang w:val="es-ES"/>
        </w:rPr>
        <w:t xml:space="preserve">La ruta comenzó con </w:t>
      </w:r>
      <w:hyperlink r:id="rId5" w:tgtFrame="_new" w:history="1">
        <w:r w:rsidRPr="00A1774C">
          <w:rPr>
            <w:rStyle w:val="Hyperlink"/>
            <w:lang w:val="es-ES"/>
          </w:rPr>
          <w:t>transporte marítimo</w:t>
        </w:r>
      </w:hyperlink>
      <w:r w:rsidRPr="00A1774C">
        <w:rPr>
          <w:lang w:val="es-ES"/>
        </w:rPr>
        <w:t xml:space="preserve"> desde China hasta Los Ángeles. Luego, cada máquina viajó en camión plataforma desde Los Ángeles hasta Miami, cruzando ocho estados de EE. UU., antes de volar individualmente desde el Aeropuerto Internacional de Miami hasta el Aeropuerto Internacional de </w:t>
      </w:r>
      <w:proofErr w:type="spellStart"/>
      <w:r w:rsidRPr="00A1774C">
        <w:rPr>
          <w:lang w:val="es-ES"/>
        </w:rPr>
        <w:t>Viracopos</w:t>
      </w:r>
      <w:proofErr w:type="spellEnd"/>
      <w:r w:rsidRPr="00A1774C">
        <w:rPr>
          <w:lang w:val="es-ES"/>
        </w:rPr>
        <w:t xml:space="preserve"> en Brasil.</w:t>
      </w:r>
    </w:p>
    <w:p w14:paraId="1D22ACE7" w14:textId="77777777" w:rsidR="00A1774C" w:rsidRPr="00A1774C" w:rsidRDefault="00A1774C" w:rsidP="00A1774C">
      <w:pPr>
        <w:rPr>
          <w:lang w:val="es-ES"/>
        </w:rPr>
      </w:pPr>
      <w:r w:rsidRPr="00A1774C">
        <w:rPr>
          <w:lang w:val="es-ES"/>
        </w:rPr>
        <w:t>Cada etapa debía planificarse teniendo en cuenta el peso excepcional de las máquinas, sus limitaciones de manipulación y los estrictos requisitos de cumplimiento.</w:t>
      </w:r>
    </w:p>
    <w:p w14:paraId="0C451F92" w14:textId="77777777" w:rsidR="00A1774C" w:rsidRDefault="00A1774C" w:rsidP="00A1774C">
      <w:pPr>
        <w:rPr>
          <w:b/>
          <w:bCs/>
          <w:lang w:val="es-ES"/>
        </w:rPr>
      </w:pPr>
    </w:p>
    <w:p w14:paraId="564FD184" w14:textId="7E332CA8" w:rsidR="00A1774C" w:rsidRPr="00A1774C" w:rsidRDefault="00A1774C" w:rsidP="00A1774C">
      <w:pPr>
        <w:rPr>
          <w:lang w:val="es-ES"/>
        </w:rPr>
      </w:pPr>
      <w:r w:rsidRPr="00A1774C">
        <w:rPr>
          <w:b/>
          <w:bCs/>
          <w:lang w:val="es-ES"/>
        </w:rPr>
        <w:t>El desafío</w:t>
      </w:r>
    </w:p>
    <w:p w14:paraId="4F258640" w14:textId="77777777" w:rsidR="00A1774C" w:rsidRPr="00A1774C" w:rsidRDefault="00A1774C" w:rsidP="00A1774C">
      <w:pPr>
        <w:rPr>
          <w:lang w:val="es-ES"/>
        </w:rPr>
      </w:pPr>
      <w:r w:rsidRPr="00A1774C">
        <w:rPr>
          <w:lang w:val="es-ES"/>
        </w:rPr>
        <w:t>Las características físicas de la carga descartaban la manipulación convencional. Las carretillas elevadoras no eran adecuadas, por lo que se requirieron grúas para la descarga y otras operaciones críticas de manipulación.</w:t>
      </w:r>
    </w:p>
    <w:p w14:paraId="6D9C2229" w14:textId="77777777" w:rsidR="00A1774C" w:rsidRPr="00A1774C" w:rsidRDefault="00A1774C" w:rsidP="00A1774C">
      <w:pPr>
        <w:rPr>
          <w:lang w:val="es-ES"/>
        </w:rPr>
      </w:pPr>
      <w:r w:rsidRPr="00A1774C">
        <w:rPr>
          <w:lang w:val="es-ES"/>
        </w:rPr>
        <w:t xml:space="preserve">El transporte por carretera en Estados Unidos añadió otra capa de complejidad. Se requerían permisos para carga sobredimensionada y con sobrepeso durante el trayecto por ocho estados, mientras que la carga debía moverse </w:t>
      </w:r>
      <w:proofErr w:type="spellStart"/>
      <w:r w:rsidRPr="00A1774C">
        <w:rPr>
          <w:lang w:val="es-ES"/>
        </w:rPr>
        <w:t>in-bond</w:t>
      </w:r>
      <w:proofErr w:type="spellEnd"/>
      <w:r w:rsidRPr="00A1774C">
        <w:rPr>
          <w:lang w:val="es-ES"/>
        </w:rPr>
        <w:t xml:space="preserve"> utilizando camiones plataforma certificados por la TSA. Las restricciones sobre paradas nocturnas limitaron aún más el plan operativo disponible.</w:t>
      </w:r>
    </w:p>
    <w:p w14:paraId="19D761BA" w14:textId="77777777" w:rsidR="00A1774C" w:rsidRPr="00A1774C" w:rsidRDefault="00A1774C" w:rsidP="00A1774C">
      <w:pPr>
        <w:rPr>
          <w:lang w:val="es-ES"/>
        </w:rPr>
      </w:pPr>
      <w:r w:rsidRPr="00A1774C">
        <w:rPr>
          <w:lang w:val="es-ES"/>
        </w:rPr>
        <w:t xml:space="preserve">La etapa aérea también exigió una preparación cuidadosa. Röhlig tuvo que coordinar los arreglos de carga y proporcionar información precisa para asegurar la aceptación de cada pieza pesada por parte de Atlas Air en un servicio comercial. Las máquinas se transportaron individualmente, con acceso a rampa y grúas de alta capacidad necesarias para la manipulación en el Aeropuerto de </w:t>
      </w:r>
      <w:proofErr w:type="spellStart"/>
      <w:r w:rsidRPr="00A1774C">
        <w:rPr>
          <w:lang w:val="es-ES"/>
        </w:rPr>
        <w:t>Viracopos</w:t>
      </w:r>
      <w:proofErr w:type="spellEnd"/>
      <w:r w:rsidRPr="00A1774C">
        <w:rPr>
          <w:lang w:val="es-ES"/>
        </w:rPr>
        <w:t>.</w:t>
      </w:r>
    </w:p>
    <w:p w14:paraId="76CCE686" w14:textId="77777777" w:rsidR="00A1774C" w:rsidRPr="00A1774C" w:rsidRDefault="00A1774C" w:rsidP="00A1774C">
      <w:pPr>
        <w:rPr>
          <w:lang w:val="es-ES"/>
        </w:rPr>
      </w:pPr>
      <w:r w:rsidRPr="00A1774C">
        <w:rPr>
          <w:lang w:val="es-ES"/>
        </w:rPr>
        <w:lastRenderedPageBreak/>
        <w:t xml:space="preserve">La documentación fue igualmente crítica. Los documentos de importación, exportación e </w:t>
      </w:r>
      <w:proofErr w:type="spellStart"/>
      <w:r w:rsidRPr="00A1774C">
        <w:rPr>
          <w:lang w:val="es-ES"/>
        </w:rPr>
        <w:t>in-bond</w:t>
      </w:r>
      <w:proofErr w:type="spellEnd"/>
      <w:r w:rsidRPr="00A1774C">
        <w:rPr>
          <w:lang w:val="es-ES"/>
        </w:rPr>
        <w:t xml:space="preserve"> debían mantenerse precisos y coherentes a través de múltiples modos, jurisdicciones y traspasos operativos.</w:t>
      </w:r>
    </w:p>
    <w:p w14:paraId="65E19CD4" w14:textId="77777777" w:rsidR="00A1774C" w:rsidRDefault="00A1774C" w:rsidP="00A1774C">
      <w:pPr>
        <w:rPr>
          <w:b/>
          <w:bCs/>
          <w:lang w:val="es-ES"/>
        </w:rPr>
      </w:pPr>
    </w:p>
    <w:p w14:paraId="2DB4873C" w14:textId="52D8E54D" w:rsidR="00A1774C" w:rsidRPr="00A1774C" w:rsidRDefault="00A1774C" w:rsidP="00A1774C">
      <w:pPr>
        <w:rPr>
          <w:lang w:val="es-ES"/>
        </w:rPr>
      </w:pPr>
      <w:r w:rsidRPr="00A1774C">
        <w:rPr>
          <w:b/>
          <w:bCs/>
          <w:lang w:val="es-ES"/>
        </w:rPr>
        <w:t>La solución</w:t>
      </w:r>
    </w:p>
    <w:p w14:paraId="01B4D9A6" w14:textId="77777777" w:rsidR="00A1774C" w:rsidRPr="00A1774C" w:rsidRDefault="00A1774C" w:rsidP="00A1774C">
      <w:pPr>
        <w:rPr>
          <w:lang w:val="es-ES"/>
        </w:rPr>
      </w:pPr>
      <w:r w:rsidRPr="00A1774C">
        <w:rPr>
          <w:b/>
          <w:bCs/>
          <w:lang w:val="es-ES"/>
        </w:rPr>
        <w:t>Una ruta multimodal coordinada</w:t>
      </w:r>
    </w:p>
    <w:p w14:paraId="120E6869" w14:textId="77777777" w:rsidR="00A1774C" w:rsidRPr="00A1774C" w:rsidRDefault="00A1774C" w:rsidP="00A1774C">
      <w:pPr>
        <w:rPr>
          <w:lang w:val="es-ES"/>
        </w:rPr>
      </w:pPr>
      <w:r w:rsidRPr="00A1774C">
        <w:rPr>
          <w:lang w:val="es-ES"/>
        </w:rPr>
        <w:t xml:space="preserve">Röhlig desarrolló un plan </w:t>
      </w:r>
      <w:proofErr w:type="spellStart"/>
      <w:r w:rsidRPr="00A1774C">
        <w:rPr>
          <w:lang w:val="es-ES"/>
        </w:rPr>
        <w:t>end-to-end</w:t>
      </w:r>
      <w:proofErr w:type="spellEnd"/>
      <w:r w:rsidRPr="00A1774C">
        <w:rPr>
          <w:lang w:val="es-ES"/>
        </w:rPr>
        <w:t xml:space="preserve"> que conectaba transporte marítimo, carretera y </w:t>
      </w:r>
      <w:hyperlink r:id="rId6" w:tgtFrame="_new" w:history="1">
        <w:r w:rsidRPr="00A1774C">
          <w:rPr>
            <w:rStyle w:val="Hyperlink"/>
            <w:lang w:val="es-ES"/>
          </w:rPr>
          <w:t>carga aérea</w:t>
        </w:r>
      </w:hyperlink>
      <w:r w:rsidRPr="00A1774C">
        <w:rPr>
          <w:lang w:val="es-ES"/>
        </w:rPr>
        <w:t>. Los equipos en China, Alemania, Estados Unidos y Brasil coordinaron responsabilidades a lo largo de la ruta, con apoyo local en los principales puntos de traspaso en Los Ángeles, Miami y Brasil.</w:t>
      </w:r>
    </w:p>
    <w:p w14:paraId="4DC832FA" w14:textId="77777777" w:rsidR="00A1774C" w:rsidRPr="00A1774C" w:rsidRDefault="00A1774C" w:rsidP="00A1774C">
      <w:r w:rsidRPr="00A1774C">
        <w:t xml:space="preserve">El plan </w:t>
      </w:r>
      <w:proofErr w:type="spellStart"/>
      <w:r w:rsidRPr="00A1774C">
        <w:t>operativo</w:t>
      </w:r>
      <w:proofErr w:type="spellEnd"/>
      <w:r w:rsidRPr="00A1774C">
        <w:t xml:space="preserve"> </w:t>
      </w:r>
      <w:proofErr w:type="spellStart"/>
      <w:r w:rsidRPr="00A1774C">
        <w:t>incluyó</w:t>
      </w:r>
      <w:proofErr w:type="spellEnd"/>
      <w:r w:rsidRPr="00A1774C">
        <w:t>:</w:t>
      </w:r>
    </w:p>
    <w:p w14:paraId="14587F75" w14:textId="77777777" w:rsidR="00A1774C" w:rsidRPr="00A1774C" w:rsidRDefault="00A1774C" w:rsidP="00A1774C">
      <w:pPr>
        <w:numPr>
          <w:ilvl w:val="0"/>
          <w:numId w:val="1"/>
        </w:numPr>
        <w:rPr>
          <w:lang w:val="es-ES"/>
        </w:rPr>
      </w:pPr>
      <w:r w:rsidRPr="00A1774C">
        <w:rPr>
          <w:lang w:val="es-ES"/>
        </w:rPr>
        <w:t xml:space="preserve">transporte marítimo de China a Los Ángeles; </w:t>
      </w:r>
    </w:p>
    <w:p w14:paraId="221E6ECB" w14:textId="77777777" w:rsidR="00A1774C" w:rsidRPr="00A1774C" w:rsidRDefault="00A1774C" w:rsidP="00A1774C">
      <w:pPr>
        <w:numPr>
          <w:ilvl w:val="0"/>
          <w:numId w:val="1"/>
        </w:numPr>
        <w:rPr>
          <w:lang w:val="es-ES"/>
        </w:rPr>
      </w:pPr>
      <w:r w:rsidRPr="00A1774C">
        <w:rPr>
          <w:lang w:val="es-ES"/>
        </w:rPr>
        <w:t xml:space="preserve">transporte autorizado en camión plataforma a través de ocho estados de EE. UU.; </w:t>
      </w:r>
    </w:p>
    <w:p w14:paraId="048D1992" w14:textId="77777777" w:rsidR="00A1774C" w:rsidRPr="00A1774C" w:rsidRDefault="00A1774C" w:rsidP="00A1774C">
      <w:pPr>
        <w:numPr>
          <w:ilvl w:val="0"/>
          <w:numId w:val="1"/>
        </w:numPr>
        <w:rPr>
          <w:lang w:val="es-ES"/>
        </w:rPr>
      </w:pPr>
      <w:r w:rsidRPr="00A1774C">
        <w:rPr>
          <w:lang w:val="es-ES"/>
        </w:rPr>
        <w:t xml:space="preserve">movimiento </w:t>
      </w:r>
      <w:proofErr w:type="spellStart"/>
      <w:r w:rsidRPr="00A1774C">
        <w:rPr>
          <w:lang w:val="es-ES"/>
        </w:rPr>
        <w:t>in-bond</w:t>
      </w:r>
      <w:proofErr w:type="spellEnd"/>
      <w:r w:rsidRPr="00A1774C">
        <w:rPr>
          <w:lang w:val="es-ES"/>
        </w:rPr>
        <w:t xml:space="preserve"> bajo las restricciones de seguridad aplicables; </w:t>
      </w:r>
    </w:p>
    <w:p w14:paraId="341AB5E1" w14:textId="77777777" w:rsidR="00A1774C" w:rsidRPr="00A1774C" w:rsidRDefault="00A1774C" w:rsidP="00A1774C">
      <w:pPr>
        <w:numPr>
          <w:ilvl w:val="0"/>
          <w:numId w:val="1"/>
        </w:numPr>
        <w:rPr>
          <w:lang w:val="es-ES"/>
        </w:rPr>
      </w:pPr>
      <w:r w:rsidRPr="00A1774C">
        <w:rPr>
          <w:lang w:val="es-ES"/>
        </w:rPr>
        <w:t xml:space="preserve">documentación precisa de importación y exportación; </w:t>
      </w:r>
    </w:p>
    <w:p w14:paraId="7FC04948" w14:textId="77777777" w:rsidR="00A1774C" w:rsidRPr="00A1774C" w:rsidRDefault="00A1774C" w:rsidP="00A1774C">
      <w:pPr>
        <w:numPr>
          <w:ilvl w:val="0"/>
          <w:numId w:val="1"/>
        </w:numPr>
        <w:rPr>
          <w:lang w:val="es-ES"/>
        </w:rPr>
      </w:pPr>
      <w:r w:rsidRPr="00A1774C">
        <w:rPr>
          <w:lang w:val="es-ES"/>
        </w:rPr>
        <w:t xml:space="preserve">presentación individual de cada máquina a la aerolínea; </w:t>
      </w:r>
    </w:p>
    <w:p w14:paraId="0EC8597A" w14:textId="77777777" w:rsidR="00A1774C" w:rsidRPr="00A1774C" w:rsidRDefault="00A1774C" w:rsidP="00A1774C">
      <w:pPr>
        <w:numPr>
          <w:ilvl w:val="0"/>
          <w:numId w:val="1"/>
        </w:numPr>
        <w:rPr>
          <w:lang w:val="es-ES"/>
        </w:rPr>
      </w:pPr>
      <w:r w:rsidRPr="00A1774C">
        <w:rPr>
          <w:lang w:val="es-ES"/>
        </w:rPr>
        <w:t xml:space="preserve">acceso a rampa y manipulación con grúa para la carga pesada; </w:t>
      </w:r>
    </w:p>
    <w:p w14:paraId="371D5CC9" w14:textId="77777777" w:rsidR="00A1774C" w:rsidRPr="00A1774C" w:rsidRDefault="00A1774C" w:rsidP="00A1774C">
      <w:pPr>
        <w:numPr>
          <w:ilvl w:val="0"/>
          <w:numId w:val="1"/>
        </w:numPr>
        <w:rPr>
          <w:lang w:val="es-ES"/>
        </w:rPr>
      </w:pPr>
      <w:r w:rsidRPr="00A1774C">
        <w:rPr>
          <w:lang w:val="es-ES"/>
        </w:rPr>
        <w:t xml:space="preserve">coordinación con el transportista para cumplir los requisitos de aceptación de aeronaves comerciales. </w:t>
      </w:r>
    </w:p>
    <w:p w14:paraId="0D6E367E" w14:textId="77777777" w:rsidR="00A1774C" w:rsidRDefault="00A1774C" w:rsidP="00A1774C">
      <w:pPr>
        <w:rPr>
          <w:b/>
          <w:bCs/>
          <w:lang w:val="es-ES"/>
        </w:rPr>
      </w:pPr>
    </w:p>
    <w:p w14:paraId="7C7D5F16" w14:textId="1B4A5366" w:rsidR="00A1774C" w:rsidRPr="00A1774C" w:rsidRDefault="00A1774C" w:rsidP="00A1774C">
      <w:pPr>
        <w:rPr>
          <w:lang w:val="es-ES"/>
        </w:rPr>
      </w:pPr>
      <w:r w:rsidRPr="00A1774C">
        <w:rPr>
          <w:b/>
          <w:bCs/>
          <w:lang w:val="es-ES"/>
        </w:rPr>
        <w:t>Recuperación de emergencia en menos de 48 horas</w:t>
      </w:r>
    </w:p>
    <w:p w14:paraId="70B5C78D" w14:textId="77777777" w:rsidR="00A1774C" w:rsidRPr="00A1774C" w:rsidRDefault="00A1774C" w:rsidP="00A1774C">
      <w:pPr>
        <w:rPr>
          <w:lang w:val="es-ES"/>
        </w:rPr>
      </w:pPr>
      <w:r w:rsidRPr="00A1774C">
        <w:rPr>
          <w:lang w:val="es-ES"/>
        </w:rPr>
        <w:t>La última máquina presentó un desafío inesperado cuando su plataforma de madera resultó dañada debido al uso de materiales de construcción inadecuados.</w:t>
      </w:r>
    </w:p>
    <w:p w14:paraId="08B5501B" w14:textId="77777777" w:rsidR="00A1774C" w:rsidRPr="00A1774C" w:rsidRDefault="00A1774C" w:rsidP="00A1774C">
      <w:pPr>
        <w:rPr>
          <w:lang w:val="es-ES"/>
        </w:rPr>
      </w:pPr>
      <w:r w:rsidRPr="00A1774C">
        <w:rPr>
          <w:lang w:val="es-ES"/>
        </w:rPr>
        <w:t>Röhlig recuperó la carga de la aerolínea durante el fin de semana y organizó una reconstrucción de emergencia. La plataforma de reemplazo se completó en menos de 48 horas, lo que permitió volver a presentar la máquina a tiempo para el vuelo del miércoles por la mañana.</w:t>
      </w:r>
    </w:p>
    <w:p w14:paraId="2ECED43B" w14:textId="77777777" w:rsidR="00A1774C" w:rsidRPr="00A1774C" w:rsidRDefault="00A1774C" w:rsidP="00A1774C">
      <w:pPr>
        <w:rPr>
          <w:lang w:val="es-ES"/>
        </w:rPr>
      </w:pPr>
      <w:r w:rsidRPr="00A1774C">
        <w:rPr>
          <w:lang w:val="es-ES"/>
        </w:rPr>
        <w:t>Esta rápida respuesta dependió de una toma de decisiones inmediata, acceso a materiales adecuados y una estrecha coordinación entre los equipos operativos, los socios de manipulación y la aerolínea.</w:t>
      </w:r>
    </w:p>
    <w:p w14:paraId="579880FE" w14:textId="77777777" w:rsidR="00A1774C" w:rsidRDefault="00A1774C" w:rsidP="00A1774C">
      <w:pPr>
        <w:rPr>
          <w:b/>
          <w:bCs/>
          <w:lang w:val="es-ES"/>
        </w:rPr>
      </w:pPr>
    </w:p>
    <w:p w14:paraId="4FB0ACA8" w14:textId="582D295C" w:rsidR="00A1774C" w:rsidRPr="00A1774C" w:rsidRDefault="00A1774C" w:rsidP="00A1774C">
      <w:pPr>
        <w:rPr>
          <w:lang w:val="es-ES"/>
        </w:rPr>
      </w:pPr>
      <w:r w:rsidRPr="00A1774C">
        <w:rPr>
          <w:b/>
          <w:bCs/>
          <w:lang w:val="es-ES"/>
        </w:rPr>
        <w:t>El resultado</w:t>
      </w:r>
    </w:p>
    <w:p w14:paraId="47DC7EF9" w14:textId="77777777" w:rsidR="00A1774C" w:rsidRPr="00A1774C" w:rsidRDefault="00A1774C" w:rsidP="00A1774C">
      <w:pPr>
        <w:rPr>
          <w:lang w:val="es-ES"/>
        </w:rPr>
      </w:pPr>
      <w:r w:rsidRPr="00A1774C">
        <w:rPr>
          <w:lang w:val="es-ES"/>
        </w:rPr>
        <w:t>Röhlig coordinó con éxito cuatro máquinas pesadas a través de una compleja ruta China-Estados Unidos-Brasil que involucró tres modos de transporte y numerosos traspasos controlados.</w:t>
      </w:r>
    </w:p>
    <w:p w14:paraId="70FFFD68" w14:textId="77777777" w:rsidR="00A1774C" w:rsidRPr="00A1774C" w:rsidRDefault="00A1774C" w:rsidP="00A1774C">
      <w:r w:rsidRPr="00A1774C">
        <w:t xml:space="preserve">Los </w:t>
      </w:r>
      <w:proofErr w:type="spellStart"/>
      <w:r w:rsidRPr="00A1774C">
        <w:t>principales</w:t>
      </w:r>
      <w:proofErr w:type="spellEnd"/>
      <w:r w:rsidRPr="00A1774C">
        <w:t xml:space="preserve"> </w:t>
      </w:r>
      <w:proofErr w:type="spellStart"/>
      <w:r w:rsidRPr="00A1774C">
        <w:t>resultados</w:t>
      </w:r>
      <w:proofErr w:type="spellEnd"/>
      <w:r w:rsidRPr="00A1774C">
        <w:t xml:space="preserve"> </w:t>
      </w:r>
      <w:proofErr w:type="spellStart"/>
      <w:r w:rsidRPr="00A1774C">
        <w:t>incluyeron</w:t>
      </w:r>
      <w:proofErr w:type="spellEnd"/>
      <w:r w:rsidRPr="00A1774C">
        <w:t>:</w:t>
      </w:r>
    </w:p>
    <w:p w14:paraId="27A96EA7" w14:textId="77777777" w:rsidR="00A1774C" w:rsidRPr="00A1774C" w:rsidRDefault="00A1774C" w:rsidP="00A1774C">
      <w:pPr>
        <w:numPr>
          <w:ilvl w:val="0"/>
          <w:numId w:val="2"/>
        </w:numPr>
        <w:rPr>
          <w:lang w:val="es-ES"/>
        </w:rPr>
      </w:pPr>
      <w:r w:rsidRPr="00A1774C">
        <w:rPr>
          <w:lang w:val="es-ES"/>
        </w:rPr>
        <w:t xml:space="preserve">transporte por carretera de carga sobredimensionada y con sobrepeso gestionado a través de ocho estados de EE. UU.; </w:t>
      </w:r>
    </w:p>
    <w:p w14:paraId="2A06B77D" w14:textId="77777777" w:rsidR="00A1774C" w:rsidRPr="00A1774C" w:rsidRDefault="00A1774C" w:rsidP="00A1774C">
      <w:pPr>
        <w:numPr>
          <w:ilvl w:val="0"/>
          <w:numId w:val="2"/>
        </w:numPr>
        <w:rPr>
          <w:lang w:val="es-ES"/>
        </w:rPr>
      </w:pPr>
      <w:r w:rsidRPr="00A1774C">
        <w:rPr>
          <w:lang w:val="es-ES"/>
        </w:rPr>
        <w:t xml:space="preserve">aceptación del transportista asegurada para cada máquina en un servicio aéreo comercial; </w:t>
      </w:r>
    </w:p>
    <w:p w14:paraId="5EBA0070" w14:textId="77777777" w:rsidR="00A1774C" w:rsidRPr="00A1774C" w:rsidRDefault="00A1774C" w:rsidP="00A1774C">
      <w:pPr>
        <w:numPr>
          <w:ilvl w:val="0"/>
          <w:numId w:val="2"/>
        </w:numPr>
        <w:rPr>
          <w:lang w:val="es-ES"/>
        </w:rPr>
      </w:pPr>
      <w:r w:rsidRPr="00A1774C">
        <w:rPr>
          <w:lang w:val="es-ES"/>
        </w:rPr>
        <w:t xml:space="preserve">requisitos </w:t>
      </w:r>
      <w:proofErr w:type="spellStart"/>
      <w:r w:rsidRPr="00A1774C">
        <w:rPr>
          <w:lang w:val="es-ES"/>
        </w:rPr>
        <w:t>in-bond</w:t>
      </w:r>
      <w:proofErr w:type="spellEnd"/>
      <w:r w:rsidRPr="00A1774C">
        <w:rPr>
          <w:lang w:val="es-ES"/>
        </w:rPr>
        <w:t xml:space="preserve"> y de exportación coordinados durante todo el movimiento en Estados Unidos; </w:t>
      </w:r>
    </w:p>
    <w:p w14:paraId="20AFB436" w14:textId="77777777" w:rsidR="00A1774C" w:rsidRPr="00A1774C" w:rsidRDefault="00A1774C" w:rsidP="00A1774C">
      <w:pPr>
        <w:numPr>
          <w:ilvl w:val="0"/>
          <w:numId w:val="2"/>
        </w:numPr>
        <w:rPr>
          <w:lang w:val="es-ES"/>
        </w:rPr>
      </w:pPr>
      <w:r w:rsidRPr="00A1774C">
        <w:rPr>
          <w:lang w:val="es-ES"/>
        </w:rPr>
        <w:t xml:space="preserve">manipulación especializada con grúas organizada donde no podían utilizarse carretillas elevadoras; </w:t>
      </w:r>
    </w:p>
    <w:p w14:paraId="0FA14832" w14:textId="77777777" w:rsidR="00A1774C" w:rsidRPr="00A1774C" w:rsidRDefault="00A1774C" w:rsidP="00A1774C">
      <w:pPr>
        <w:numPr>
          <w:ilvl w:val="0"/>
          <w:numId w:val="2"/>
        </w:numPr>
        <w:rPr>
          <w:lang w:val="es-ES"/>
        </w:rPr>
      </w:pPr>
      <w:r w:rsidRPr="00A1774C">
        <w:rPr>
          <w:lang w:val="es-ES"/>
        </w:rPr>
        <w:t xml:space="preserve">plataforma de madera dañada reconstruida en menos de 48 horas; </w:t>
      </w:r>
    </w:p>
    <w:p w14:paraId="395B7211" w14:textId="77777777" w:rsidR="00A1774C" w:rsidRPr="00A1774C" w:rsidRDefault="00A1774C" w:rsidP="00A1774C">
      <w:pPr>
        <w:numPr>
          <w:ilvl w:val="0"/>
          <w:numId w:val="2"/>
        </w:numPr>
        <w:rPr>
          <w:lang w:val="es-ES"/>
        </w:rPr>
      </w:pPr>
      <w:r w:rsidRPr="00A1774C">
        <w:rPr>
          <w:lang w:val="es-ES"/>
        </w:rPr>
        <w:t xml:space="preserve">última máquina presentada nuevamente a tiempo para su vuelo del miércoles por la mañana; </w:t>
      </w:r>
    </w:p>
    <w:p w14:paraId="0433D018" w14:textId="77777777" w:rsidR="00A1774C" w:rsidRPr="00A1774C" w:rsidRDefault="00A1774C" w:rsidP="00A1774C">
      <w:pPr>
        <w:numPr>
          <w:ilvl w:val="0"/>
          <w:numId w:val="2"/>
        </w:numPr>
        <w:rPr>
          <w:lang w:val="es-ES"/>
        </w:rPr>
      </w:pPr>
      <w:r w:rsidRPr="00A1774C">
        <w:rPr>
          <w:lang w:val="es-ES"/>
        </w:rPr>
        <w:t xml:space="preserve">colaboración eficaz entre los equipos de Röhlig en China, Alemania, Estados Unidos y Brasil. </w:t>
      </w:r>
    </w:p>
    <w:p w14:paraId="52C2DAFF" w14:textId="77777777" w:rsidR="00A1774C" w:rsidRPr="00A1774C" w:rsidRDefault="00A1774C" w:rsidP="00A1774C">
      <w:pPr>
        <w:rPr>
          <w:lang w:val="es-ES"/>
        </w:rPr>
      </w:pPr>
      <w:r w:rsidRPr="00A1774C">
        <w:rPr>
          <w:lang w:val="es-ES"/>
        </w:rPr>
        <w:t xml:space="preserve">El proyecto demostró el valor de combinar conocimiento operativo local con coordinación central cuando una carga excepcionalmente pesada debe moverse entre modos de transporte, fronteras </w:t>
      </w:r>
      <w:proofErr w:type="spellStart"/>
      <w:r w:rsidRPr="00A1774C">
        <w:rPr>
          <w:lang w:val="es-ES"/>
        </w:rPr>
        <w:t>y</w:t>
      </w:r>
      <w:proofErr w:type="spellEnd"/>
      <w:r w:rsidRPr="00A1774C">
        <w:rPr>
          <w:lang w:val="es-ES"/>
        </w:rPr>
        <w:t xml:space="preserve"> hitos críticos.</w:t>
      </w:r>
    </w:p>
    <w:p w14:paraId="697FE115" w14:textId="77777777" w:rsidR="00A1774C" w:rsidRDefault="00A1774C" w:rsidP="00A1774C">
      <w:pPr>
        <w:rPr>
          <w:b/>
          <w:bCs/>
          <w:lang w:val="es-ES"/>
        </w:rPr>
      </w:pPr>
    </w:p>
    <w:p w14:paraId="18583DE8" w14:textId="1099708F" w:rsidR="00A1774C" w:rsidRPr="00A1774C" w:rsidRDefault="00A1774C" w:rsidP="00A1774C">
      <w:pPr>
        <w:rPr>
          <w:lang w:val="es-ES"/>
        </w:rPr>
      </w:pPr>
      <w:r w:rsidRPr="00A1774C">
        <w:rPr>
          <w:b/>
          <w:bCs/>
          <w:lang w:val="es-ES"/>
        </w:rPr>
        <w:t>Cita propuesta</w:t>
      </w:r>
    </w:p>
    <w:p w14:paraId="0C4BBBE2" w14:textId="77777777" w:rsidR="00A1774C" w:rsidRPr="00A1774C" w:rsidRDefault="00A1774C" w:rsidP="00A1774C">
      <w:pPr>
        <w:rPr>
          <w:lang w:val="es-ES"/>
        </w:rPr>
      </w:pPr>
      <w:r w:rsidRPr="00A1774C">
        <w:rPr>
          <w:lang w:val="es-ES"/>
        </w:rPr>
        <w:t xml:space="preserve">«Cada etapa de este proyecto dependió de una coordinación precisa, desde el transporte por carretera autorizado y la documentación </w:t>
      </w:r>
      <w:proofErr w:type="spellStart"/>
      <w:r w:rsidRPr="00A1774C">
        <w:rPr>
          <w:lang w:val="es-ES"/>
        </w:rPr>
        <w:t>in-bond</w:t>
      </w:r>
      <w:proofErr w:type="spellEnd"/>
      <w:r w:rsidRPr="00A1774C">
        <w:rPr>
          <w:lang w:val="es-ES"/>
        </w:rPr>
        <w:t xml:space="preserve"> hasta el proceso de aceptación de la aerolínea. Cuando la última plataforma resultó dañada, nuestros equipos y socios actuaron de inmediato, completando la reconstrucción en menos de 48 horas y cumpliendo el plazo para volver a presentar la carga».</w:t>
      </w:r>
    </w:p>
    <w:p w14:paraId="50739555" w14:textId="77777777" w:rsidR="00A1774C" w:rsidRPr="00A1774C" w:rsidRDefault="00A1774C" w:rsidP="00A1774C">
      <w:pPr>
        <w:rPr>
          <w:lang w:val="es-ES"/>
        </w:rPr>
      </w:pPr>
      <w:r w:rsidRPr="00A1774C">
        <w:rPr>
          <w:b/>
          <w:bCs/>
          <w:lang w:val="es-ES"/>
        </w:rPr>
        <w:t>Equipo de proyecto de Röhlig</w:t>
      </w:r>
    </w:p>
    <w:p w14:paraId="7D34BB9C" w14:textId="77777777" w:rsidR="00A1774C" w:rsidRPr="00A1774C" w:rsidRDefault="00A1774C" w:rsidP="00A1774C">
      <w:pPr>
        <w:rPr>
          <w:lang w:val="es-ES"/>
        </w:rPr>
      </w:pPr>
      <w:r w:rsidRPr="00A1774C">
        <w:rPr>
          <w:i/>
          <w:iCs/>
          <w:lang w:val="es-ES"/>
        </w:rPr>
        <w:t>Texto editorial propuesto. La atribución y la redacción requieren aprobación antes de su publicación.</w:t>
      </w:r>
    </w:p>
    <w:p w14:paraId="719CE79A" w14:textId="77777777" w:rsidR="00A1774C" w:rsidRDefault="00A1774C" w:rsidP="00A1774C">
      <w:pPr>
        <w:rPr>
          <w:b/>
          <w:bCs/>
          <w:lang w:val="es-ES"/>
        </w:rPr>
      </w:pPr>
    </w:p>
    <w:p w14:paraId="6B0E58CA" w14:textId="69EAD93D" w:rsidR="00A1774C" w:rsidRPr="00A1774C" w:rsidRDefault="00A1774C" w:rsidP="00A1774C">
      <w:pPr>
        <w:rPr>
          <w:lang w:val="es-ES"/>
        </w:rPr>
      </w:pPr>
      <w:r w:rsidRPr="00A1774C">
        <w:rPr>
          <w:b/>
          <w:bCs/>
          <w:lang w:val="es-ES"/>
        </w:rPr>
        <w:t>Preguntas frecuentes</w:t>
      </w:r>
    </w:p>
    <w:p w14:paraId="207126CF" w14:textId="77777777" w:rsidR="00A1774C" w:rsidRPr="00A1774C" w:rsidRDefault="00A1774C" w:rsidP="00A1774C">
      <w:pPr>
        <w:rPr>
          <w:lang w:val="es-ES"/>
        </w:rPr>
      </w:pPr>
      <w:r w:rsidRPr="00A1774C">
        <w:rPr>
          <w:b/>
          <w:bCs/>
          <w:lang w:val="es-ES"/>
        </w:rPr>
        <w:t>¿Cómo se puede transportar internacionalmente maquinaria excepcionalmente pesada?</w:t>
      </w:r>
    </w:p>
    <w:p w14:paraId="2FEA9C8E" w14:textId="77777777" w:rsidR="00A1774C" w:rsidRPr="00A1774C" w:rsidRDefault="00A1774C" w:rsidP="00A1774C">
      <w:pPr>
        <w:rPr>
          <w:lang w:val="es-ES"/>
        </w:rPr>
      </w:pPr>
      <w:r w:rsidRPr="00A1774C">
        <w:rPr>
          <w:lang w:val="es-ES"/>
        </w:rPr>
        <w:t>La maquinaria pesada puede requerir una solución multimodal que combine transporte marítimo, por carretera y aéreo. El plan de transporte debe tener en cuenta las dimensiones y el peso de la carga, el equipo de carga adecuado, los permisos por carretera, los criterios de aceptación del transportista, los requisitos aduaneros y los traspasos seguros entre modos.</w:t>
      </w:r>
    </w:p>
    <w:p w14:paraId="5684C6C1" w14:textId="77777777" w:rsidR="00A1774C" w:rsidRPr="00A1774C" w:rsidRDefault="00A1774C" w:rsidP="00A1774C">
      <w:pPr>
        <w:rPr>
          <w:lang w:val="es-ES"/>
        </w:rPr>
      </w:pPr>
      <w:r w:rsidRPr="00A1774C">
        <w:rPr>
          <w:b/>
          <w:bCs/>
          <w:lang w:val="es-ES"/>
        </w:rPr>
        <w:t>¿Qué permisos se requieren para carga sobredimensionada transportada por carretera en Estados Unidos?</w:t>
      </w:r>
    </w:p>
    <w:p w14:paraId="3EC9CBC8" w14:textId="77777777" w:rsidR="00A1774C" w:rsidRPr="00A1774C" w:rsidRDefault="00A1774C" w:rsidP="00A1774C">
      <w:pPr>
        <w:rPr>
          <w:lang w:val="es-ES"/>
        </w:rPr>
      </w:pPr>
      <w:r w:rsidRPr="00A1774C">
        <w:rPr>
          <w:lang w:val="es-ES"/>
        </w:rPr>
        <w:t>Los requisitos de permisos dependen de las dimensiones y el peso de la carga, la ruta y los estados involucrados. En este proyecto, se requirieron permisos para carga sobredimensionada y con sobrepeso en ocho estados, respaldados por una planificación detallada de la ruta y transporte especializado en camión plataforma.</w:t>
      </w:r>
    </w:p>
    <w:p w14:paraId="5E9B802F" w14:textId="77777777" w:rsidR="00A1774C" w:rsidRPr="00A1774C" w:rsidRDefault="00A1774C" w:rsidP="00A1774C">
      <w:pPr>
        <w:rPr>
          <w:lang w:val="es-ES"/>
        </w:rPr>
      </w:pPr>
      <w:r w:rsidRPr="00A1774C">
        <w:rPr>
          <w:b/>
          <w:bCs/>
          <w:lang w:val="es-ES"/>
        </w:rPr>
        <w:t>¿Puede una carga excepcionalmente pesada viajar en un servicio aéreo comercial?</w:t>
      </w:r>
    </w:p>
    <w:p w14:paraId="0E9184B0" w14:textId="77777777" w:rsidR="00A1774C" w:rsidRPr="00A1774C" w:rsidRDefault="00A1774C" w:rsidP="00A1774C">
      <w:pPr>
        <w:rPr>
          <w:lang w:val="es-ES"/>
        </w:rPr>
      </w:pPr>
      <w:r w:rsidRPr="00A1774C">
        <w:rPr>
          <w:lang w:val="es-ES"/>
        </w:rPr>
        <w:t>Sí, siempre que lo permitan las capacidades de la aeronave y los requisitos de aceptación de la aerolínea. Puede ser necesario proporcionar información precisa sobre la carga, embalaje adecuado, planes de carga, acceso a rampa y equipos de elevación especializados. En este proyecto, cada máquina fue preparada y transportada individualmente.</w:t>
      </w:r>
    </w:p>
    <w:p w14:paraId="0CA1FEEE" w14:textId="77777777" w:rsidR="00EC47C9" w:rsidRPr="00A1774C" w:rsidRDefault="00EC47C9">
      <w:pPr>
        <w:rPr>
          <w:lang w:val="es-ES"/>
        </w:rPr>
      </w:pPr>
    </w:p>
    <w:sectPr w:rsidR="00EC47C9" w:rsidRPr="00A177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E0AE4"/>
    <w:multiLevelType w:val="multilevel"/>
    <w:tmpl w:val="22FA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351F77"/>
    <w:multiLevelType w:val="multilevel"/>
    <w:tmpl w:val="97647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3864795">
    <w:abstractNumId w:val="1"/>
  </w:num>
  <w:num w:numId="2" w16cid:durableId="20059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74C"/>
    <w:rsid w:val="0011157C"/>
    <w:rsid w:val="007D0679"/>
    <w:rsid w:val="00A1774C"/>
    <w:rsid w:val="00E75266"/>
    <w:rsid w:val="00EC47C9"/>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FEE8A"/>
  <w15:chartTrackingRefBased/>
  <w15:docId w15:val="{1507449A-6286-4B71-8021-7EAFB2F90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kern w:val="2"/>
        <w:szCs w:val="22"/>
        <w:lang w:val="de-DE" w:eastAsia="zh-CN"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A177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77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774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774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1774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1774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1774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1774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1774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74C"/>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A1774C"/>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A1774C"/>
    <w:rPr>
      <w:rFonts w:asciiTheme="minorHAnsi" w:eastAsiaTheme="majorEastAsia" w:hAnsiTheme="minorHAnsi"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A1774C"/>
    <w:rPr>
      <w:rFonts w:asciiTheme="minorHAnsi" w:eastAsiaTheme="majorEastAsia" w:hAnsiTheme="min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A1774C"/>
    <w:rPr>
      <w:rFonts w:asciiTheme="minorHAnsi" w:eastAsiaTheme="majorEastAsia" w:hAnsiTheme="min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A1774C"/>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1774C"/>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A1774C"/>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1774C"/>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A177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774C"/>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1774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774C"/>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177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1774C"/>
    <w:rPr>
      <w:i/>
      <w:iCs/>
      <w:color w:val="404040" w:themeColor="text1" w:themeTint="BF"/>
      <w:lang w:val="en-GB"/>
    </w:rPr>
  </w:style>
  <w:style w:type="paragraph" w:styleId="ListParagraph">
    <w:name w:val="List Paragraph"/>
    <w:basedOn w:val="Normal"/>
    <w:uiPriority w:val="34"/>
    <w:qFormat/>
    <w:rsid w:val="00A1774C"/>
    <w:pPr>
      <w:ind w:left="720"/>
      <w:contextualSpacing/>
    </w:pPr>
  </w:style>
  <w:style w:type="character" w:styleId="IntenseEmphasis">
    <w:name w:val="Intense Emphasis"/>
    <w:basedOn w:val="DefaultParagraphFont"/>
    <w:uiPriority w:val="21"/>
    <w:qFormat/>
    <w:rsid w:val="00A1774C"/>
    <w:rPr>
      <w:i/>
      <w:iCs/>
      <w:color w:val="2F5496" w:themeColor="accent1" w:themeShade="BF"/>
    </w:rPr>
  </w:style>
  <w:style w:type="paragraph" w:styleId="IntenseQuote">
    <w:name w:val="Intense Quote"/>
    <w:basedOn w:val="Normal"/>
    <w:next w:val="Normal"/>
    <w:link w:val="IntenseQuoteChar"/>
    <w:uiPriority w:val="30"/>
    <w:qFormat/>
    <w:rsid w:val="00A177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774C"/>
    <w:rPr>
      <w:i/>
      <w:iCs/>
      <w:color w:val="2F5496" w:themeColor="accent1" w:themeShade="BF"/>
      <w:lang w:val="en-GB"/>
    </w:rPr>
  </w:style>
  <w:style w:type="character" w:styleId="IntenseReference">
    <w:name w:val="Intense Reference"/>
    <w:basedOn w:val="DefaultParagraphFont"/>
    <w:uiPriority w:val="32"/>
    <w:qFormat/>
    <w:rsid w:val="00A1774C"/>
    <w:rPr>
      <w:b/>
      <w:bCs/>
      <w:smallCaps/>
      <w:color w:val="2F5496" w:themeColor="accent1" w:themeShade="BF"/>
      <w:spacing w:val="5"/>
    </w:rPr>
  </w:style>
  <w:style w:type="character" w:styleId="Hyperlink">
    <w:name w:val="Hyperlink"/>
    <w:basedOn w:val="DefaultParagraphFont"/>
    <w:uiPriority w:val="99"/>
    <w:unhideWhenUsed/>
    <w:rsid w:val="00A1774C"/>
    <w:rPr>
      <w:color w:val="0563C1" w:themeColor="hyperlink"/>
      <w:u w:val="single"/>
    </w:rPr>
  </w:style>
  <w:style w:type="character" w:styleId="UnresolvedMention">
    <w:name w:val="Unresolved Mention"/>
    <w:basedOn w:val="DefaultParagraphFont"/>
    <w:uiPriority w:val="99"/>
    <w:semiHidden/>
    <w:unhideWhenUsed/>
    <w:rsid w:val="00A177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073208">
      <w:bodyDiv w:val="1"/>
      <w:marLeft w:val="0"/>
      <w:marRight w:val="0"/>
      <w:marTop w:val="0"/>
      <w:marBottom w:val="0"/>
      <w:divBdr>
        <w:top w:val="none" w:sz="0" w:space="0" w:color="auto"/>
        <w:left w:val="none" w:sz="0" w:space="0" w:color="auto"/>
        <w:bottom w:val="none" w:sz="0" w:space="0" w:color="auto"/>
        <w:right w:val="none" w:sz="0" w:space="0" w:color="auto"/>
      </w:divBdr>
      <w:divsChild>
        <w:div w:id="1724057902">
          <w:marLeft w:val="0"/>
          <w:marRight w:val="0"/>
          <w:marTop w:val="0"/>
          <w:marBottom w:val="0"/>
          <w:divBdr>
            <w:top w:val="none" w:sz="0" w:space="0" w:color="auto"/>
            <w:left w:val="none" w:sz="0" w:space="0" w:color="auto"/>
            <w:bottom w:val="none" w:sz="0" w:space="0" w:color="auto"/>
            <w:right w:val="none" w:sz="0" w:space="0" w:color="auto"/>
          </w:divBdr>
          <w:divsChild>
            <w:div w:id="1885676029">
              <w:marLeft w:val="0"/>
              <w:marRight w:val="0"/>
              <w:marTop w:val="0"/>
              <w:marBottom w:val="0"/>
              <w:divBdr>
                <w:top w:val="none" w:sz="0" w:space="0" w:color="auto"/>
                <w:left w:val="none" w:sz="0" w:space="0" w:color="auto"/>
                <w:bottom w:val="none" w:sz="0" w:space="0" w:color="auto"/>
                <w:right w:val="none" w:sz="0" w:space="0" w:color="auto"/>
              </w:divBdr>
              <w:divsChild>
                <w:div w:id="118188336">
                  <w:marLeft w:val="0"/>
                  <w:marRight w:val="0"/>
                  <w:marTop w:val="0"/>
                  <w:marBottom w:val="0"/>
                  <w:divBdr>
                    <w:top w:val="none" w:sz="0" w:space="0" w:color="auto"/>
                    <w:left w:val="none" w:sz="0" w:space="0" w:color="auto"/>
                    <w:bottom w:val="none" w:sz="0" w:space="0" w:color="auto"/>
                    <w:right w:val="none" w:sz="0" w:space="0" w:color="auto"/>
                  </w:divBdr>
                  <w:divsChild>
                    <w:div w:id="1279794839">
                      <w:marLeft w:val="0"/>
                      <w:marRight w:val="0"/>
                      <w:marTop w:val="0"/>
                      <w:marBottom w:val="0"/>
                      <w:divBdr>
                        <w:top w:val="none" w:sz="0" w:space="0" w:color="auto"/>
                        <w:left w:val="none" w:sz="0" w:space="0" w:color="auto"/>
                        <w:bottom w:val="none" w:sz="0" w:space="0" w:color="auto"/>
                        <w:right w:val="none" w:sz="0" w:space="0" w:color="auto"/>
                      </w:divBdr>
                      <w:divsChild>
                        <w:div w:id="1562402167">
                          <w:marLeft w:val="0"/>
                          <w:marRight w:val="0"/>
                          <w:marTop w:val="0"/>
                          <w:marBottom w:val="0"/>
                          <w:divBdr>
                            <w:top w:val="none" w:sz="0" w:space="0" w:color="auto"/>
                            <w:left w:val="none" w:sz="0" w:space="0" w:color="auto"/>
                            <w:bottom w:val="none" w:sz="0" w:space="0" w:color="auto"/>
                            <w:right w:val="none" w:sz="0" w:space="0" w:color="auto"/>
                          </w:divBdr>
                          <w:divsChild>
                            <w:div w:id="1884906392">
                              <w:marLeft w:val="0"/>
                              <w:marRight w:val="0"/>
                              <w:marTop w:val="0"/>
                              <w:marBottom w:val="0"/>
                              <w:divBdr>
                                <w:top w:val="none" w:sz="0" w:space="0" w:color="auto"/>
                                <w:left w:val="none" w:sz="0" w:space="0" w:color="auto"/>
                                <w:bottom w:val="none" w:sz="0" w:space="0" w:color="auto"/>
                                <w:right w:val="none" w:sz="0" w:space="0" w:color="auto"/>
                              </w:divBdr>
                              <w:divsChild>
                                <w:div w:id="515728120">
                                  <w:marLeft w:val="0"/>
                                  <w:marRight w:val="0"/>
                                  <w:marTop w:val="0"/>
                                  <w:marBottom w:val="0"/>
                                  <w:divBdr>
                                    <w:top w:val="none" w:sz="0" w:space="0" w:color="auto"/>
                                    <w:left w:val="none" w:sz="0" w:space="0" w:color="auto"/>
                                    <w:bottom w:val="none" w:sz="0" w:space="0" w:color="auto"/>
                                    <w:right w:val="none" w:sz="0" w:space="0" w:color="auto"/>
                                  </w:divBdr>
                                  <w:divsChild>
                                    <w:div w:id="1905139595">
                                      <w:marLeft w:val="0"/>
                                      <w:marRight w:val="0"/>
                                      <w:marTop w:val="0"/>
                                      <w:marBottom w:val="0"/>
                                      <w:divBdr>
                                        <w:top w:val="none" w:sz="0" w:space="0" w:color="auto"/>
                                        <w:left w:val="none" w:sz="0" w:space="0" w:color="auto"/>
                                        <w:bottom w:val="none" w:sz="0" w:space="0" w:color="auto"/>
                                        <w:right w:val="none" w:sz="0" w:space="0" w:color="auto"/>
                                      </w:divBdr>
                                      <w:divsChild>
                                        <w:div w:id="2131777912">
                                          <w:marLeft w:val="0"/>
                                          <w:marRight w:val="0"/>
                                          <w:marTop w:val="0"/>
                                          <w:marBottom w:val="0"/>
                                          <w:divBdr>
                                            <w:top w:val="none" w:sz="0" w:space="0" w:color="auto"/>
                                            <w:left w:val="none" w:sz="0" w:space="0" w:color="auto"/>
                                            <w:bottom w:val="none" w:sz="0" w:space="0" w:color="auto"/>
                                            <w:right w:val="none" w:sz="0" w:space="0" w:color="auto"/>
                                          </w:divBdr>
                                          <w:divsChild>
                                            <w:div w:id="3937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5594832">
      <w:bodyDiv w:val="1"/>
      <w:marLeft w:val="0"/>
      <w:marRight w:val="0"/>
      <w:marTop w:val="0"/>
      <w:marBottom w:val="0"/>
      <w:divBdr>
        <w:top w:val="none" w:sz="0" w:space="0" w:color="auto"/>
        <w:left w:val="none" w:sz="0" w:space="0" w:color="auto"/>
        <w:bottom w:val="none" w:sz="0" w:space="0" w:color="auto"/>
        <w:right w:val="none" w:sz="0" w:space="0" w:color="auto"/>
      </w:divBdr>
      <w:divsChild>
        <w:div w:id="784278335">
          <w:marLeft w:val="0"/>
          <w:marRight w:val="0"/>
          <w:marTop w:val="0"/>
          <w:marBottom w:val="0"/>
          <w:divBdr>
            <w:top w:val="none" w:sz="0" w:space="0" w:color="auto"/>
            <w:left w:val="none" w:sz="0" w:space="0" w:color="auto"/>
            <w:bottom w:val="none" w:sz="0" w:space="0" w:color="auto"/>
            <w:right w:val="none" w:sz="0" w:space="0" w:color="auto"/>
          </w:divBdr>
          <w:divsChild>
            <w:div w:id="1911424986">
              <w:marLeft w:val="0"/>
              <w:marRight w:val="0"/>
              <w:marTop w:val="0"/>
              <w:marBottom w:val="0"/>
              <w:divBdr>
                <w:top w:val="none" w:sz="0" w:space="0" w:color="auto"/>
                <w:left w:val="none" w:sz="0" w:space="0" w:color="auto"/>
                <w:bottom w:val="none" w:sz="0" w:space="0" w:color="auto"/>
                <w:right w:val="none" w:sz="0" w:space="0" w:color="auto"/>
              </w:divBdr>
              <w:divsChild>
                <w:div w:id="1871335409">
                  <w:marLeft w:val="0"/>
                  <w:marRight w:val="0"/>
                  <w:marTop w:val="0"/>
                  <w:marBottom w:val="0"/>
                  <w:divBdr>
                    <w:top w:val="none" w:sz="0" w:space="0" w:color="auto"/>
                    <w:left w:val="none" w:sz="0" w:space="0" w:color="auto"/>
                    <w:bottom w:val="none" w:sz="0" w:space="0" w:color="auto"/>
                    <w:right w:val="none" w:sz="0" w:space="0" w:color="auto"/>
                  </w:divBdr>
                  <w:divsChild>
                    <w:div w:id="754202110">
                      <w:marLeft w:val="0"/>
                      <w:marRight w:val="0"/>
                      <w:marTop w:val="0"/>
                      <w:marBottom w:val="0"/>
                      <w:divBdr>
                        <w:top w:val="none" w:sz="0" w:space="0" w:color="auto"/>
                        <w:left w:val="none" w:sz="0" w:space="0" w:color="auto"/>
                        <w:bottom w:val="none" w:sz="0" w:space="0" w:color="auto"/>
                        <w:right w:val="none" w:sz="0" w:space="0" w:color="auto"/>
                      </w:divBdr>
                      <w:divsChild>
                        <w:div w:id="2085058563">
                          <w:marLeft w:val="0"/>
                          <w:marRight w:val="0"/>
                          <w:marTop w:val="0"/>
                          <w:marBottom w:val="0"/>
                          <w:divBdr>
                            <w:top w:val="none" w:sz="0" w:space="0" w:color="auto"/>
                            <w:left w:val="none" w:sz="0" w:space="0" w:color="auto"/>
                            <w:bottom w:val="none" w:sz="0" w:space="0" w:color="auto"/>
                            <w:right w:val="none" w:sz="0" w:space="0" w:color="auto"/>
                          </w:divBdr>
                          <w:divsChild>
                            <w:div w:id="834957970">
                              <w:marLeft w:val="0"/>
                              <w:marRight w:val="0"/>
                              <w:marTop w:val="0"/>
                              <w:marBottom w:val="0"/>
                              <w:divBdr>
                                <w:top w:val="none" w:sz="0" w:space="0" w:color="auto"/>
                                <w:left w:val="none" w:sz="0" w:space="0" w:color="auto"/>
                                <w:bottom w:val="none" w:sz="0" w:space="0" w:color="auto"/>
                                <w:right w:val="none" w:sz="0" w:space="0" w:color="auto"/>
                              </w:divBdr>
                              <w:divsChild>
                                <w:div w:id="206187774">
                                  <w:marLeft w:val="0"/>
                                  <w:marRight w:val="0"/>
                                  <w:marTop w:val="0"/>
                                  <w:marBottom w:val="0"/>
                                  <w:divBdr>
                                    <w:top w:val="none" w:sz="0" w:space="0" w:color="auto"/>
                                    <w:left w:val="none" w:sz="0" w:space="0" w:color="auto"/>
                                    <w:bottom w:val="none" w:sz="0" w:space="0" w:color="auto"/>
                                    <w:right w:val="none" w:sz="0" w:space="0" w:color="auto"/>
                                  </w:divBdr>
                                  <w:divsChild>
                                    <w:div w:id="398018842">
                                      <w:marLeft w:val="0"/>
                                      <w:marRight w:val="0"/>
                                      <w:marTop w:val="0"/>
                                      <w:marBottom w:val="0"/>
                                      <w:divBdr>
                                        <w:top w:val="none" w:sz="0" w:space="0" w:color="auto"/>
                                        <w:left w:val="none" w:sz="0" w:space="0" w:color="auto"/>
                                        <w:bottom w:val="none" w:sz="0" w:space="0" w:color="auto"/>
                                        <w:right w:val="none" w:sz="0" w:space="0" w:color="auto"/>
                                      </w:divBdr>
                                      <w:divsChild>
                                        <w:div w:id="579215705">
                                          <w:marLeft w:val="0"/>
                                          <w:marRight w:val="0"/>
                                          <w:marTop w:val="0"/>
                                          <w:marBottom w:val="0"/>
                                          <w:divBdr>
                                            <w:top w:val="none" w:sz="0" w:space="0" w:color="auto"/>
                                            <w:left w:val="none" w:sz="0" w:space="0" w:color="auto"/>
                                            <w:bottom w:val="none" w:sz="0" w:space="0" w:color="auto"/>
                                            <w:right w:val="none" w:sz="0" w:space="0" w:color="auto"/>
                                          </w:divBdr>
                                          <w:divsChild>
                                            <w:div w:id="69102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ohlig.com/freight-solutions/air-freight/" TargetMode="External"/><Relationship Id="rId11" Type="http://schemas.openxmlformats.org/officeDocument/2006/relationships/customXml" Target="../customXml/item3.xml"/><Relationship Id="rId5" Type="http://schemas.openxmlformats.org/officeDocument/2006/relationships/hyperlink" Target="https://www.rohlig.com/freight-solutions/sea-freight/"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C3F24C9376374E97C34122D31AE0D1" ma:contentTypeVersion="11" ma:contentTypeDescription="Create a new document." ma:contentTypeScope="" ma:versionID="d5db359e6e8bef65960e14d32263c313">
  <xsd:schema xmlns:xsd="http://www.w3.org/2001/XMLSchema" xmlns:xs="http://www.w3.org/2001/XMLSchema" xmlns:p="http://schemas.microsoft.com/office/2006/metadata/properties" xmlns:ns2="d05123d9-db95-4fb8-a56c-f382f6a5cb25" xmlns:ns3="984c4d64-f364-46de-8b30-81ca7d1ce8c5" targetNamespace="http://schemas.microsoft.com/office/2006/metadata/properties" ma:root="true" ma:fieldsID="17572b4be095743768042c7034e3e978" ns2:_="" ns3:_="">
    <xsd:import namespace="d05123d9-db95-4fb8-a56c-f382f6a5cb25"/>
    <xsd:import namespace="984c4d64-f364-46de-8b30-81ca7d1ce8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123d9-db95-4fb8-a56c-f382f6a5c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c2fcf6-200a-4054-bf24-cb34bf13c49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4c4d64-f364-46de-8b30-81ca7d1ce8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466437-39de-4656-911d-34b106058b8e}" ma:internalName="TaxCatchAll" ma:showField="CatchAllData" ma:web="984c4d64-f364-46de-8b30-81ca7d1ce8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5123d9-db95-4fb8-a56c-f382f6a5cb25">
      <Terms xmlns="http://schemas.microsoft.com/office/infopath/2007/PartnerControls"/>
    </lcf76f155ced4ddcb4097134ff3c332f>
    <TaxCatchAll xmlns="984c4d64-f364-46de-8b30-81ca7d1ce8c5" xsi:nil="true"/>
  </documentManagement>
</p:properties>
</file>

<file path=customXml/itemProps1.xml><?xml version="1.0" encoding="utf-8"?>
<ds:datastoreItem xmlns:ds="http://schemas.openxmlformats.org/officeDocument/2006/customXml" ds:itemID="{472E07FD-A9AC-4AF1-949E-A5C46B3DDB0F}"/>
</file>

<file path=customXml/itemProps2.xml><?xml version="1.0" encoding="utf-8"?>
<ds:datastoreItem xmlns:ds="http://schemas.openxmlformats.org/officeDocument/2006/customXml" ds:itemID="{8C0D4C84-0D69-41E5-B887-618EA82D50F1}"/>
</file>

<file path=customXml/itemProps3.xml><?xml version="1.0" encoding="utf-8"?>
<ds:datastoreItem xmlns:ds="http://schemas.openxmlformats.org/officeDocument/2006/customXml" ds:itemID="{2D68F27E-F199-4B02-A004-2084A3D63F69}"/>
</file>

<file path=docProps/app.xml><?xml version="1.0" encoding="utf-8"?>
<Properties xmlns="http://schemas.openxmlformats.org/officeDocument/2006/extended-properties" xmlns:vt="http://schemas.openxmlformats.org/officeDocument/2006/docPropsVTypes">
  <Template>Normal</Template>
  <TotalTime>0</TotalTime>
  <Pages>3</Pages>
  <Words>1200</Words>
  <Characters>6842</Characters>
  <Application>Microsoft Office Word</Application>
  <DocSecurity>0</DocSecurity>
  <Lines>57</Lines>
  <Paragraphs>16</Paragraphs>
  <ScaleCrop>false</ScaleCrop>
  <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Hanson</dc:creator>
  <cp:keywords/>
  <dc:description/>
  <cp:lastModifiedBy>Catherine Hanson</cp:lastModifiedBy>
  <cp:revision>1</cp:revision>
  <dcterms:created xsi:type="dcterms:W3CDTF">2026-08-30T21:20:00Z</dcterms:created>
  <dcterms:modified xsi:type="dcterms:W3CDTF">2026-08-30T21:21:00Z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0x01010044C3F24C9376374E97C34122D31AE0D1</vt:lpwstr>
  </property>
</Properties>
</file>