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16F02" w14:textId="77777777" w:rsidR="000B67D0" w:rsidRPr="000B67D0" w:rsidRDefault="000B67D0" w:rsidP="000B67D0">
      <w:pPr>
        <w:rPr>
          <w:lang w:val="fr-FR"/>
        </w:rPr>
      </w:pPr>
      <w:r w:rsidRPr="000B67D0">
        <w:rPr>
          <w:b/>
          <w:bCs/>
          <w:lang w:val="fr-FR"/>
        </w:rPr>
        <w:t>Quatre machines lourdes, trois modes de transport : de la Chine au Brésil</w:t>
      </w:r>
    </w:p>
    <w:p w14:paraId="312C6B08" w14:textId="77777777" w:rsidR="000B67D0" w:rsidRPr="000B67D0" w:rsidRDefault="000B67D0" w:rsidP="000B67D0">
      <w:pPr>
        <w:rPr>
          <w:lang w:val="fr-FR"/>
        </w:rPr>
      </w:pPr>
      <w:r w:rsidRPr="000B67D0">
        <w:rPr>
          <w:b/>
          <w:bCs/>
          <w:lang w:val="fr-FR"/>
        </w:rPr>
        <w:t>Chine | États-Unis | Brésil | Mer | Route | Air</w:t>
      </w:r>
    </w:p>
    <w:p w14:paraId="66CA2B90" w14:textId="77777777" w:rsidR="000B67D0" w:rsidRDefault="000B67D0" w:rsidP="000B67D0">
      <w:pPr>
        <w:rPr>
          <w:b/>
          <w:bCs/>
          <w:lang w:val="fr-FR"/>
        </w:rPr>
      </w:pPr>
    </w:p>
    <w:p w14:paraId="1012DA71" w14:textId="4572F913" w:rsidR="000B67D0" w:rsidRPr="000B67D0" w:rsidRDefault="000B67D0" w:rsidP="000B67D0">
      <w:pPr>
        <w:rPr>
          <w:lang w:val="fr-FR"/>
        </w:rPr>
      </w:pPr>
      <w:r w:rsidRPr="000B67D0">
        <w:rPr>
          <w:b/>
          <w:bCs/>
          <w:lang w:val="fr-FR"/>
        </w:rPr>
        <w:t>Métadonnées CMS</w:t>
      </w:r>
    </w:p>
    <w:p w14:paraId="3E52CDEF" w14:textId="77777777" w:rsidR="000B67D0" w:rsidRPr="000B67D0" w:rsidRDefault="000B67D0" w:rsidP="000B67D0">
      <w:pPr>
        <w:rPr>
          <w:lang w:val="fr-FR"/>
        </w:rPr>
      </w:pPr>
      <w:r w:rsidRPr="000B67D0">
        <w:rPr>
          <w:b/>
          <w:bCs/>
          <w:lang w:val="fr-FR"/>
        </w:rPr>
        <w:t xml:space="preserve">Meta </w:t>
      </w:r>
      <w:proofErr w:type="spellStart"/>
      <w:r w:rsidRPr="000B67D0">
        <w:rPr>
          <w:b/>
          <w:bCs/>
          <w:lang w:val="fr-FR"/>
        </w:rPr>
        <w:t>Title</w:t>
      </w:r>
      <w:proofErr w:type="spellEnd"/>
      <w:r w:rsidRPr="000B67D0">
        <w:rPr>
          <w:b/>
          <w:bCs/>
          <w:lang w:val="fr-FR"/>
        </w:rPr>
        <w:t>:</w:t>
      </w:r>
      <w:r w:rsidRPr="000B67D0">
        <w:rPr>
          <w:lang w:val="fr-FR"/>
        </w:rPr>
        <w:t xml:space="preserve"> Transport de machines lourdes de Chine au Brésil | Röhlig </w:t>
      </w:r>
      <w:proofErr w:type="spellStart"/>
      <w:r w:rsidRPr="000B67D0">
        <w:rPr>
          <w:lang w:val="fr-FR"/>
        </w:rPr>
        <w:t>Logistics</w:t>
      </w:r>
      <w:proofErr w:type="spellEnd"/>
    </w:p>
    <w:p w14:paraId="09B31C19" w14:textId="77777777" w:rsidR="000B67D0" w:rsidRPr="000B67D0" w:rsidRDefault="000B67D0" w:rsidP="000B67D0">
      <w:pPr>
        <w:rPr>
          <w:lang w:val="fr-FR"/>
        </w:rPr>
      </w:pPr>
      <w:r w:rsidRPr="000B67D0">
        <w:rPr>
          <w:b/>
          <w:bCs/>
          <w:lang w:val="fr-FR"/>
        </w:rPr>
        <w:t>Meta Description:</w:t>
      </w:r>
      <w:r w:rsidRPr="000B67D0">
        <w:rPr>
          <w:lang w:val="fr-FR"/>
        </w:rPr>
        <w:t xml:space="preserve"> Découvrez comment Röhlig a transporté quatre machines exceptionnellement lourdes de Chine au Brésil par mer, route et air, avec une reconstruction d’urgence en moins de 48 heures.</w:t>
      </w:r>
    </w:p>
    <w:p w14:paraId="3749AF7E" w14:textId="77777777" w:rsidR="000B67D0" w:rsidRPr="000B67D0" w:rsidRDefault="000B67D0" w:rsidP="000B67D0">
      <w:pPr>
        <w:rPr>
          <w:lang w:val="fr-FR"/>
        </w:rPr>
      </w:pPr>
      <w:r w:rsidRPr="000B67D0">
        <w:rPr>
          <w:lang w:val="fr-FR"/>
        </w:rPr>
        <w:t>Déplacer quatre machines exceptionnellement lourdes à travers trois pays exigeait une coordination étroite dans toutes les circonstances. Pour ce projet, Röhlig devait également gérer la manutention par grue, les autorisations routières pour charges hors gabarit et en surpoids dans huit États américains, la conformité du transport sous douane ainsi que les exigences strictes d’un service aérien commercial.</w:t>
      </w:r>
    </w:p>
    <w:p w14:paraId="20DE4865" w14:textId="77777777" w:rsidR="000B67D0" w:rsidRPr="000B67D0" w:rsidRDefault="000B67D0" w:rsidP="000B67D0">
      <w:pPr>
        <w:rPr>
          <w:lang w:val="fr-FR"/>
        </w:rPr>
      </w:pPr>
      <w:r w:rsidRPr="000B67D0">
        <w:rPr>
          <w:lang w:val="fr-FR"/>
        </w:rPr>
        <w:t>Lorsque l’endommagement de la plateforme en bois de la dernière machine a menacé son vol prévu, l’équipe a réagi pendant le week-end. Une plateforme de remplacement a été construite en moins de 48 heures, permettant à la cargaison d’être représentée à temps pour le départ du mercredi matin.</w:t>
      </w:r>
    </w:p>
    <w:p w14:paraId="1EAE1F7B" w14:textId="77777777" w:rsidR="000B67D0" w:rsidRDefault="000B67D0" w:rsidP="000B67D0">
      <w:pPr>
        <w:rPr>
          <w:b/>
          <w:bCs/>
        </w:rPr>
      </w:pPr>
    </w:p>
    <w:p w14:paraId="0A8C1972" w14:textId="74F60F19" w:rsidR="000B67D0" w:rsidRPr="000B67D0" w:rsidRDefault="000B67D0" w:rsidP="000B67D0">
      <w:r w:rsidRPr="000B67D0">
        <w:rPr>
          <w:b/>
          <w:bCs/>
        </w:rPr>
        <w:t xml:space="preserve">Points </w:t>
      </w:r>
      <w:proofErr w:type="spellStart"/>
      <w:r w:rsidRPr="000B67D0">
        <w:rPr>
          <w:b/>
          <w:bCs/>
        </w:rPr>
        <w:t>clés</w:t>
      </w:r>
      <w:proofErr w:type="spellEnd"/>
      <w:r w:rsidRPr="000B67D0">
        <w:rPr>
          <w:b/>
          <w:bCs/>
        </w:rPr>
        <w:t xml:space="preserve"> du </w:t>
      </w:r>
      <w:proofErr w:type="spellStart"/>
      <w:r w:rsidRPr="000B67D0">
        <w:rPr>
          <w:b/>
          <w:bCs/>
        </w:rPr>
        <w:t>projet</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82"/>
        <w:gridCol w:w="7144"/>
      </w:tblGrid>
      <w:tr w:rsidR="000B67D0" w:rsidRPr="000B67D0" w14:paraId="1B6DD440" w14:textId="77777777" w:rsidTr="000B67D0">
        <w:trPr>
          <w:tblHeader/>
          <w:tblCellSpacing w:w="15" w:type="dxa"/>
        </w:trPr>
        <w:tc>
          <w:tcPr>
            <w:tcW w:w="0" w:type="auto"/>
            <w:vAlign w:val="center"/>
            <w:hideMark/>
          </w:tcPr>
          <w:p w14:paraId="3BB8DA38" w14:textId="77777777" w:rsidR="000B67D0" w:rsidRPr="000B67D0" w:rsidRDefault="000B67D0" w:rsidP="000B67D0">
            <w:pPr>
              <w:rPr>
                <w:b/>
                <w:bCs/>
              </w:rPr>
            </w:pPr>
            <w:proofErr w:type="spellStart"/>
            <w:r w:rsidRPr="000B67D0">
              <w:rPr>
                <w:b/>
                <w:bCs/>
              </w:rPr>
              <w:t>Catégorie</w:t>
            </w:r>
            <w:proofErr w:type="spellEnd"/>
          </w:p>
        </w:tc>
        <w:tc>
          <w:tcPr>
            <w:tcW w:w="0" w:type="auto"/>
            <w:vAlign w:val="center"/>
            <w:hideMark/>
          </w:tcPr>
          <w:p w14:paraId="3D986BD6" w14:textId="77777777" w:rsidR="000B67D0" w:rsidRPr="000B67D0" w:rsidRDefault="000B67D0" w:rsidP="000B67D0">
            <w:pPr>
              <w:rPr>
                <w:b/>
                <w:bCs/>
              </w:rPr>
            </w:pPr>
            <w:proofErr w:type="spellStart"/>
            <w:r w:rsidRPr="000B67D0">
              <w:rPr>
                <w:b/>
                <w:bCs/>
              </w:rPr>
              <w:t>Détails</w:t>
            </w:r>
            <w:proofErr w:type="spellEnd"/>
          </w:p>
        </w:tc>
      </w:tr>
      <w:tr w:rsidR="000B67D0" w:rsidRPr="000B67D0" w14:paraId="43DA02AB" w14:textId="77777777" w:rsidTr="000B67D0">
        <w:trPr>
          <w:tblCellSpacing w:w="15" w:type="dxa"/>
        </w:trPr>
        <w:tc>
          <w:tcPr>
            <w:tcW w:w="0" w:type="auto"/>
            <w:vAlign w:val="center"/>
            <w:hideMark/>
          </w:tcPr>
          <w:p w14:paraId="5F74571E" w14:textId="77777777" w:rsidR="000B67D0" w:rsidRPr="000B67D0" w:rsidRDefault="000B67D0" w:rsidP="000B67D0">
            <w:r w:rsidRPr="000B67D0">
              <w:t>Origine</w:t>
            </w:r>
          </w:p>
        </w:tc>
        <w:tc>
          <w:tcPr>
            <w:tcW w:w="0" w:type="auto"/>
            <w:vAlign w:val="center"/>
            <w:hideMark/>
          </w:tcPr>
          <w:p w14:paraId="0D3EF8C3" w14:textId="77777777" w:rsidR="000B67D0" w:rsidRPr="000B67D0" w:rsidRDefault="000B67D0" w:rsidP="000B67D0">
            <w:r w:rsidRPr="000B67D0">
              <w:t>Chine</w:t>
            </w:r>
          </w:p>
        </w:tc>
      </w:tr>
      <w:tr w:rsidR="000B67D0" w:rsidRPr="000B67D0" w14:paraId="0F02B4BA" w14:textId="77777777" w:rsidTr="000B67D0">
        <w:trPr>
          <w:tblCellSpacing w:w="15" w:type="dxa"/>
        </w:trPr>
        <w:tc>
          <w:tcPr>
            <w:tcW w:w="0" w:type="auto"/>
            <w:vAlign w:val="center"/>
            <w:hideMark/>
          </w:tcPr>
          <w:p w14:paraId="1DA52BF2" w14:textId="77777777" w:rsidR="000B67D0" w:rsidRPr="000B67D0" w:rsidRDefault="000B67D0" w:rsidP="000B67D0">
            <w:r w:rsidRPr="000B67D0">
              <w:t>Destination</w:t>
            </w:r>
          </w:p>
        </w:tc>
        <w:tc>
          <w:tcPr>
            <w:tcW w:w="0" w:type="auto"/>
            <w:vAlign w:val="center"/>
            <w:hideMark/>
          </w:tcPr>
          <w:p w14:paraId="6493A3E0" w14:textId="77777777" w:rsidR="000B67D0" w:rsidRPr="000B67D0" w:rsidRDefault="000B67D0" w:rsidP="000B67D0">
            <w:proofErr w:type="spellStart"/>
            <w:r w:rsidRPr="000B67D0">
              <w:t>Brésil</w:t>
            </w:r>
            <w:proofErr w:type="spellEnd"/>
          </w:p>
        </w:tc>
      </w:tr>
      <w:tr w:rsidR="000B67D0" w:rsidRPr="000B67D0" w14:paraId="25EBC0C2" w14:textId="77777777" w:rsidTr="000B67D0">
        <w:trPr>
          <w:tblCellSpacing w:w="15" w:type="dxa"/>
        </w:trPr>
        <w:tc>
          <w:tcPr>
            <w:tcW w:w="0" w:type="auto"/>
            <w:vAlign w:val="center"/>
            <w:hideMark/>
          </w:tcPr>
          <w:p w14:paraId="75DBE9B5" w14:textId="77777777" w:rsidR="000B67D0" w:rsidRPr="000B67D0" w:rsidRDefault="000B67D0" w:rsidP="000B67D0">
            <w:r w:rsidRPr="000B67D0">
              <w:t>Modes de transport</w:t>
            </w:r>
          </w:p>
        </w:tc>
        <w:tc>
          <w:tcPr>
            <w:tcW w:w="0" w:type="auto"/>
            <w:vAlign w:val="center"/>
            <w:hideMark/>
          </w:tcPr>
          <w:p w14:paraId="10A1B00E" w14:textId="77777777" w:rsidR="000B67D0" w:rsidRPr="000B67D0" w:rsidRDefault="000B67D0" w:rsidP="000B67D0">
            <w:r w:rsidRPr="000B67D0">
              <w:t>Mer, route et air</w:t>
            </w:r>
          </w:p>
        </w:tc>
      </w:tr>
      <w:tr w:rsidR="000B67D0" w:rsidRPr="000B67D0" w14:paraId="2279F5C5" w14:textId="77777777" w:rsidTr="000B67D0">
        <w:trPr>
          <w:tblCellSpacing w:w="15" w:type="dxa"/>
        </w:trPr>
        <w:tc>
          <w:tcPr>
            <w:tcW w:w="0" w:type="auto"/>
            <w:vAlign w:val="center"/>
            <w:hideMark/>
          </w:tcPr>
          <w:p w14:paraId="604EAABE" w14:textId="77777777" w:rsidR="000B67D0" w:rsidRPr="000B67D0" w:rsidRDefault="000B67D0" w:rsidP="000B67D0">
            <w:r w:rsidRPr="000B67D0">
              <w:t xml:space="preserve">Équipes </w:t>
            </w:r>
            <w:proofErr w:type="spellStart"/>
            <w:r w:rsidRPr="000B67D0">
              <w:t>impliquées</w:t>
            </w:r>
            <w:proofErr w:type="spellEnd"/>
          </w:p>
        </w:tc>
        <w:tc>
          <w:tcPr>
            <w:tcW w:w="0" w:type="auto"/>
            <w:vAlign w:val="center"/>
            <w:hideMark/>
          </w:tcPr>
          <w:p w14:paraId="44F913D0" w14:textId="77777777" w:rsidR="000B67D0" w:rsidRPr="000B67D0" w:rsidRDefault="000B67D0" w:rsidP="000B67D0">
            <w:pPr>
              <w:rPr>
                <w:lang w:val="fr-FR"/>
              </w:rPr>
            </w:pPr>
            <w:r w:rsidRPr="000B67D0">
              <w:rPr>
                <w:lang w:val="fr-FR"/>
              </w:rPr>
              <w:t>Chine, Allemagne, États-Unis et Brésil</w:t>
            </w:r>
          </w:p>
        </w:tc>
      </w:tr>
      <w:tr w:rsidR="000B67D0" w:rsidRPr="000B67D0" w14:paraId="0C677AF6" w14:textId="77777777" w:rsidTr="000B67D0">
        <w:trPr>
          <w:tblCellSpacing w:w="15" w:type="dxa"/>
        </w:trPr>
        <w:tc>
          <w:tcPr>
            <w:tcW w:w="0" w:type="auto"/>
            <w:vAlign w:val="center"/>
            <w:hideMark/>
          </w:tcPr>
          <w:p w14:paraId="3BD64CED" w14:textId="77777777" w:rsidR="000B67D0" w:rsidRPr="000B67D0" w:rsidRDefault="000B67D0" w:rsidP="000B67D0">
            <w:r w:rsidRPr="000B67D0">
              <w:t xml:space="preserve">Services </w:t>
            </w:r>
            <w:proofErr w:type="spellStart"/>
            <w:r w:rsidRPr="000B67D0">
              <w:t>complémentaires</w:t>
            </w:r>
            <w:proofErr w:type="spellEnd"/>
          </w:p>
        </w:tc>
        <w:tc>
          <w:tcPr>
            <w:tcW w:w="0" w:type="auto"/>
            <w:vAlign w:val="center"/>
            <w:hideMark/>
          </w:tcPr>
          <w:p w14:paraId="2751E914" w14:textId="77777777" w:rsidR="000B67D0" w:rsidRPr="000B67D0" w:rsidRDefault="000B67D0" w:rsidP="000B67D0">
            <w:pPr>
              <w:rPr>
                <w:lang w:val="fr-FR"/>
              </w:rPr>
            </w:pPr>
            <w:r w:rsidRPr="000B67D0">
              <w:rPr>
                <w:lang w:val="fr-FR"/>
              </w:rPr>
              <w:t>Manutention par grue, autorisations pour charges hors gabarit et en surpoids, transport sous douane, documentation export, coordination transporteur et reconstruction d’urgence de la plateforme</w:t>
            </w:r>
          </w:p>
        </w:tc>
      </w:tr>
      <w:tr w:rsidR="000B67D0" w:rsidRPr="000B67D0" w14:paraId="1873A1B0" w14:textId="77777777" w:rsidTr="000B67D0">
        <w:trPr>
          <w:tblCellSpacing w:w="15" w:type="dxa"/>
        </w:trPr>
        <w:tc>
          <w:tcPr>
            <w:tcW w:w="0" w:type="auto"/>
            <w:vAlign w:val="center"/>
            <w:hideMark/>
          </w:tcPr>
          <w:p w14:paraId="78E4E8E9" w14:textId="77777777" w:rsidR="000B67D0" w:rsidRPr="000B67D0" w:rsidRDefault="000B67D0" w:rsidP="000B67D0">
            <w:proofErr w:type="spellStart"/>
            <w:r w:rsidRPr="000B67D0">
              <w:t>Cargaison</w:t>
            </w:r>
            <w:proofErr w:type="spellEnd"/>
          </w:p>
        </w:tc>
        <w:tc>
          <w:tcPr>
            <w:tcW w:w="0" w:type="auto"/>
            <w:vAlign w:val="center"/>
            <w:hideMark/>
          </w:tcPr>
          <w:p w14:paraId="00C81FAB" w14:textId="77777777" w:rsidR="000B67D0" w:rsidRPr="000B67D0" w:rsidRDefault="000B67D0" w:rsidP="000B67D0">
            <w:r w:rsidRPr="000B67D0">
              <w:t xml:space="preserve">Quatre machines </w:t>
            </w:r>
            <w:proofErr w:type="spellStart"/>
            <w:r w:rsidRPr="000B67D0">
              <w:t>exceptionnellement</w:t>
            </w:r>
            <w:proofErr w:type="spellEnd"/>
            <w:r w:rsidRPr="000B67D0">
              <w:t xml:space="preserve"> </w:t>
            </w:r>
            <w:proofErr w:type="spellStart"/>
            <w:r w:rsidRPr="000B67D0">
              <w:t>lourdes</w:t>
            </w:r>
            <w:proofErr w:type="spellEnd"/>
          </w:p>
        </w:tc>
      </w:tr>
    </w:tbl>
    <w:p w14:paraId="5A271AA2" w14:textId="77777777" w:rsidR="000B67D0" w:rsidRDefault="000B67D0" w:rsidP="000B67D0">
      <w:pPr>
        <w:rPr>
          <w:b/>
          <w:bCs/>
        </w:rPr>
      </w:pPr>
    </w:p>
    <w:p w14:paraId="270EAA1E" w14:textId="18FA6CA8" w:rsidR="000B67D0" w:rsidRPr="000B67D0" w:rsidRDefault="000B67D0" w:rsidP="000B67D0">
      <w:r w:rsidRPr="000B67D0">
        <w:rPr>
          <w:b/>
          <w:bCs/>
        </w:rPr>
        <w:t xml:space="preserve">Aperçu du </w:t>
      </w:r>
      <w:proofErr w:type="spellStart"/>
      <w:r w:rsidRPr="000B67D0">
        <w:rPr>
          <w:b/>
          <w:bCs/>
        </w:rPr>
        <w:t>projet</w:t>
      </w:r>
      <w:proofErr w:type="spellEnd"/>
    </w:p>
    <w:p w14:paraId="78A10352" w14:textId="77777777" w:rsidR="000B67D0" w:rsidRPr="000B67D0" w:rsidRDefault="000B67D0" w:rsidP="000B67D0">
      <w:pPr>
        <w:rPr>
          <w:lang w:val="fr-FR"/>
        </w:rPr>
      </w:pPr>
      <w:r w:rsidRPr="000B67D0">
        <w:rPr>
          <w:lang w:val="fr-FR"/>
        </w:rPr>
        <w:t>Le client devait faire transporter quatre machines lourdes de Chine au Brésil au moyen d’une solution hybride et multimodale.</w:t>
      </w:r>
    </w:p>
    <w:p w14:paraId="54094EBF" w14:textId="77777777" w:rsidR="000B67D0" w:rsidRPr="000B67D0" w:rsidRDefault="000B67D0" w:rsidP="000B67D0">
      <w:pPr>
        <w:rPr>
          <w:lang w:val="fr-FR"/>
        </w:rPr>
      </w:pPr>
      <w:r w:rsidRPr="000B67D0">
        <w:rPr>
          <w:lang w:val="fr-FR"/>
        </w:rPr>
        <w:t xml:space="preserve">L’itinéraire a commencé par un transport en </w:t>
      </w:r>
      <w:hyperlink r:id="rId5" w:tgtFrame="_new" w:history="1">
        <w:r w:rsidRPr="000B67D0">
          <w:rPr>
            <w:rStyle w:val="Hyperlink"/>
            <w:lang w:val="fr-FR"/>
          </w:rPr>
          <w:t>fret maritime</w:t>
        </w:r>
      </w:hyperlink>
      <w:r w:rsidRPr="000B67D0">
        <w:rPr>
          <w:lang w:val="fr-FR"/>
        </w:rPr>
        <w:t xml:space="preserve"> de la Chine à Los Angeles. Chaque machine a ensuite été transportée par camion plateau de Los Angeles à Miami, en traversant huit États américains, avant d’être acheminée individuellement par avion de l’aéroport international de Miami à l’aéroport international de </w:t>
      </w:r>
      <w:proofErr w:type="spellStart"/>
      <w:r w:rsidRPr="000B67D0">
        <w:rPr>
          <w:lang w:val="fr-FR"/>
        </w:rPr>
        <w:t>Viracopos</w:t>
      </w:r>
      <w:proofErr w:type="spellEnd"/>
      <w:r w:rsidRPr="000B67D0">
        <w:rPr>
          <w:lang w:val="fr-FR"/>
        </w:rPr>
        <w:t>, au Brésil.</w:t>
      </w:r>
    </w:p>
    <w:p w14:paraId="041ED17A" w14:textId="77777777" w:rsidR="000B67D0" w:rsidRPr="000B67D0" w:rsidRDefault="000B67D0" w:rsidP="000B67D0">
      <w:pPr>
        <w:rPr>
          <w:lang w:val="fr-FR"/>
        </w:rPr>
      </w:pPr>
      <w:r w:rsidRPr="000B67D0">
        <w:rPr>
          <w:lang w:val="fr-FR"/>
        </w:rPr>
        <w:t>Chaque étape devait être planifiée en fonction du poids exceptionnel des machines, de leurs contraintes de manutention et des exigences strictes de conformité.</w:t>
      </w:r>
    </w:p>
    <w:p w14:paraId="08B391AE" w14:textId="77777777" w:rsidR="000B67D0" w:rsidRDefault="000B67D0" w:rsidP="000B67D0">
      <w:pPr>
        <w:rPr>
          <w:b/>
          <w:bCs/>
          <w:lang w:val="fr-FR"/>
        </w:rPr>
      </w:pPr>
    </w:p>
    <w:p w14:paraId="2D56F1DD" w14:textId="29359C22" w:rsidR="000B67D0" w:rsidRPr="000B67D0" w:rsidRDefault="000B67D0" w:rsidP="000B67D0">
      <w:pPr>
        <w:rPr>
          <w:lang w:val="fr-FR"/>
        </w:rPr>
      </w:pPr>
      <w:r w:rsidRPr="000B67D0">
        <w:rPr>
          <w:b/>
          <w:bCs/>
          <w:lang w:val="fr-FR"/>
        </w:rPr>
        <w:t>Le défi</w:t>
      </w:r>
    </w:p>
    <w:p w14:paraId="7B897C21" w14:textId="77777777" w:rsidR="000B67D0" w:rsidRPr="000B67D0" w:rsidRDefault="000B67D0" w:rsidP="000B67D0">
      <w:pPr>
        <w:rPr>
          <w:lang w:val="fr-FR"/>
        </w:rPr>
      </w:pPr>
      <w:r w:rsidRPr="000B67D0">
        <w:rPr>
          <w:lang w:val="fr-FR"/>
        </w:rPr>
        <w:t>Les caractéristiques physiques de la cargaison excluaient une manutention conventionnelle. Les chariots élévateurs n’étaient pas adaptés, rendant les grues nécessaires pour le déchargement et d’autres opérations critiques.</w:t>
      </w:r>
    </w:p>
    <w:p w14:paraId="646BFDD0" w14:textId="77777777" w:rsidR="000B67D0" w:rsidRPr="000B67D0" w:rsidRDefault="000B67D0" w:rsidP="000B67D0">
      <w:pPr>
        <w:rPr>
          <w:lang w:val="fr-FR"/>
        </w:rPr>
      </w:pPr>
      <w:r w:rsidRPr="000B67D0">
        <w:rPr>
          <w:lang w:val="fr-FR"/>
        </w:rPr>
        <w:t>Le transport routier aux États-Unis a ajouté un niveau de complexité supplémentaire. Des autorisations pour charges hors gabarit et en surpoids étaient nécessaires tout au long du trajet à travers huit États, tandis que la cargaison devait circuler sous douane à bord de camions plateau certifiés TSA. Les restrictions relatives aux arrêts de nuit limitaient encore davantage le plan opérationnel disponible.</w:t>
      </w:r>
    </w:p>
    <w:p w14:paraId="1DF51046" w14:textId="77777777" w:rsidR="000B67D0" w:rsidRPr="000B67D0" w:rsidRDefault="000B67D0" w:rsidP="000B67D0">
      <w:pPr>
        <w:rPr>
          <w:lang w:val="fr-FR"/>
        </w:rPr>
      </w:pPr>
      <w:r w:rsidRPr="000B67D0">
        <w:rPr>
          <w:lang w:val="fr-FR"/>
        </w:rPr>
        <w:t xml:space="preserve">L’étape aérienne exigeait elle aussi une préparation minutieuse. Röhlig devait coordonner les dispositions de chargement et fournir des informations précises sur la cargaison afin d’obtenir l’acceptation de chaque pièce lourde par Atlas Air sur un service commercial. Les machines ont été transportées individuellement, avec un accès rampe et des grues lourdes nécessaires pour la manutention à l’aéroport de </w:t>
      </w:r>
      <w:proofErr w:type="spellStart"/>
      <w:r w:rsidRPr="000B67D0">
        <w:rPr>
          <w:lang w:val="fr-FR"/>
        </w:rPr>
        <w:t>Viracopos</w:t>
      </w:r>
      <w:proofErr w:type="spellEnd"/>
      <w:r w:rsidRPr="000B67D0">
        <w:rPr>
          <w:lang w:val="fr-FR"/>
        </w:rPr>
        <w:t>.</w:t>
      </w:r>
    </w:p>
    <w:p w14:paraId="5D7DFCA2" w14:textId="77777777" w:rsidR="000B67D0" w:rsidRPr="000B67D0" w:rsidRDefault="000B67D0" w:rsidP="000B67D0">
      <w:pPr>
        <w:rPr>
          <w:lang w:val="fr-FR"/>
        </w:rPr>
      </w:pPr>
      <w:r w:rsidRPr="000B67D0">
        <w:rPr>
          <w:lang w:val="fr-FR"/>
        </w:rPr>
        <w:lastRenderedPageBreak/>
        <w:t>La documentation était tout aussi critique. Les documents d’importation, d’exportation et de transport sous douane devaient rester exacts et cohérents à travers plusieurs modes, juridictions et transferts opérationnels.</w:t>
      </w:r>
    </w:p>
    <w:p w14:paraId="5245DA9B" w14:textId="77777777" w:rsidR="000B67D0" w:rsidRDefault="000B67D0" w:rsidP="000B67D0">
      <w:pPr>
        <w:rPr>
          <w:b/>
          <w:bCs/>
          <w:lang w:val="fr-FR"/>
        </w:rPr>
      </w:pPr>
    </w:p>
    <w:p w14:paraId="4551BD53" w14:textId="6BE88511" w:rsidR="000B67D0" w:rsidRPr="000B67D0" w:rsidRDefault="000B67D0" w:rsidP="000B67D0">
      <w:pPr>
        <w:rPr>
          <w:lang w:val="fr-FR"/>
        </w:rPr>
      </w:pPr>
      <w:r w:rsidRPr="000B67D0">
        <w:rPr>
          <w:b/>
          <w:bCs/>
          <w:lang w:val="fr-FR"/>
        </w:rPr>
        <w:t>La solution</w:t>
      </w:r>
    </w:p>
    <w:p w14:paraId="6BD8F743" w14:textId="77777777" w:rsidR="000B67D0" w:rsidRPr="000B67D0" w:rsidRDefault="000B67D0" w:rsidP="000B67D0">
      <w:pPr>
        <w:rPr>
          <w:lang w:val="fr-FR"/>
        </w:rPr>
      </w:pPr>
      <w:r w:rsidRPr="000B67D0">
        <w:rPr>
          <w:b/>
          <w:bCs/>
          <w:lang w:val="fr-FR"/>
        </w:rPr>
        <w:t>Un itinéraire multimodal coordonné</w:t>
      </w:r>
    </w:p>
    <w:p w14:paraId="7D92A492" w14:textId="77777777" w:rsidR="000B67D0" w:rsidRPr="000B67D0" w:rsidRDefault="000B67D0" w:rsidP="000B67D0">
      <w:pPr>
        <w:rPr>
          <w:lang w:val="fr-FR"/>
        </w:rPr>
      </w:pPr>
      <w:r w:rsidRPr="000B67D0">
        <w:rPr>
          <w:lang w:val="fr-FR"/>
        </w:rPr>
        <w:t xml:space="preserve">Röhlig a développé un plan de bout en bout reliant le fret maritime, le transport routier et le </w:t>
      </w:r>
      <w:hyperlink r:id="rId6" w:tgtFrame="_new" w:history="1">
        <w:r w:rsidRPr="000B67D0">
          <w:rPr>
            <w:rStyle w:val="Hyperlink"/>
            <w:lang w:val="fr-FR"/>
          </w:rPr>
          <w:t>fret aérien</w:t>
        </w:r>
      </w:hyperlink>
      <w:r w:rsidRPr="000B67D0">
        <w:rPr>
          <w:lang w:val="fr-FR"/>
        </w:rPr>
        <w:t>. Les équipes en Chine, en Allemagne, aux États-Unis et au Brésil ont coordonné leurs responsabilités tout au long de l’itinéraire, avec un soutien local aux principaux points de transfert à Los Angeles, Miami et au Brésil.</w:t>
      </w:r>
    </w:p>
    <w:p w14:paraId="7DC07025" w14:textId="77777777" w:rsidR="000B67D0" w:rsidRPr="000B67D0" w:rsidRDefault="000B67D0" w:rsidP="000B67D0">
      <w:r w:rsidRPr="000B67D0">
        <w:t xml:space="preserve">Le plan </w:t>
      </w:r>
      <w:proofErr w:type="spellStart"/>
      <w:r w:rsidRPr="000B67D0">
        <w:t>opérationnel</w:t>
      </w:r>
      <w:proofErr w:type="spellEnd"/>
      <w:r w:rsidRPr="000B67D0">
        <w:t xml:space="preserve"> </w:t>
      </w:r>
      <w:proofErr w:type="spellStart"/>
      <w:r w:rsidRPr="000B67D0">
        <w:t>couvrait</w:t>
      </w:r>
      <w:proofErr w:type="spellEnd"/>
      <w:r w:rsidRPr="000B67D0">
        <w:t xml:space="preserve"> :</w:t>
      </w:r>
    </w:p>
    <w:p w14:paraId="5A9B2610" w14:textId="77777777" w:rsidR="000B67D0" w:rsidRPr="000B67D0" w:rsidRDefault="000B67D0" w:rsidP="000B67D0">
      <w:pPr>
        <w:numPr>
          <w:ilvl w:val="0"/>
          <w:numId w:val="1"/>
        </w:numPr>
        <w:rPr>
          <w:lang w:val="fr-FR"/>
        </w:rPr>
      </w:pPr>
      <w:r w:rsidRPr="000B67D0">
        <w:rPr>
          <w:lang w:val="fr-FR"/>
        </w:rPr>
        <w:t xml:space="preserve">le transport maritime de la Chine à Los Angeles ; </w:t>
      </w:r>
    </w:p>
    <w:p w14:paraId="0D101FF0" w14:textId="77777777" w:rsidR="000B67D0" w:rsidRPr="000B67D0" w:rsidRDefault="000B67D0" w:rsidP="000B67D0">
      <w:pPr>
        <w:numPr>
          <w:ilvl w:val="0"/>
          <w:numId w:val="1"/>
        </w:numPr>
        <w:rPr>
          <w:lang w:val="fr-FR"/>
        </w:rPr>
      </w:pPr>
      <w:r w:rsidRPr="000B67D0">
        <w:rPr>
          <w:lang w:val="fr-FR"/>
        </w:rPr>
        <w:t xml:space="preserve">le transport par camion plateau autorisé à travers huit États américains ; </w:t>
      </w:r>
    </w:p>
    <w:p w14:paraId="3EA5F1C9" w14:textId="77777777" w:rsidR="000B67D0" w:rsidRPr="000B67D0" w:rsidRDefault="000B67D0" w:rsidP="000B67D0">
      <w:pPr>
        <w:numPr>
          <w:ilvl w:val="0"/>
          <w:numId w:val="1"/>
        </w:numPr>
        <w:rPr>
          <w:lang w:val="fr-FR"/>
        </w:rPr>
      </w:pPr>
      <w:r w:rsidRPr="000B67D0">
        <w:rPr>
          <w:lang w:val="fr-FR"/>
        </w:rPr>
        <w:t xml:space="preserve">le mouvement sous douane dans le respect des restrictions de sécurité applicables ; </w:t>
      </w:r>
    </w:p>
    <w:p w14:paraId="7F397D50" w14:textId="77777777" w:rsidR="000B67D0" w:rsidRPr="000B67D0" w:rsidRDefault="000B67D0" w:rsidP="000B67D0">
      <w:pPr>
        <w:numPr>
          <w:ilvl w:val="0"/>
          <w:numId w:val="1"/>
        </w:numPr>
        <w:rPr>
          <w:lang w:val="fr-FR"/>
        </w:rPr>
      </w:pPr>
      <w:r w:rsidRPr="000B67D0">
        <w:rPr>
          <w:lang w:val="fr-FR"/>
        </w:rPr>
        <w:t xml:space="preserve">une documentation d’importation et d’exportation précise ; </w:t>
      </w:r>
    </w:p>
    <w:p w14:paraId="5B896956" w14:textId="77777777" w:rsidR="000B67D0" w:rsidRPr="000B67D0" w:rsidRDefault="000B67D0" w:rsidP="000B67D0">
      <w:pPr>
        <w:numPr>
          <w:ilvl w:val="0"/>
          <w:numId w:val="1"/>
        </w:numPr>
        <w:rPr>
          <w:lang w:val="fr-FR"/>
        </w:rPr>
      </w:pPr>
      <w:r w:rsidRPr="000B67D0">
        <w:rPr>
          <w:lang w:val="fr-FR"/>
        </w:rPr>
        <w:t xml:space="preserve">la présentation individuelle de chaque machine à la compagnie aérienne ; </w:t>
      </w:r>
    </w:p>
    <w:p w14:paraId="419AEB13" w14:textId="77777777" w:rsidR="000B67D0" w:rsidRPr="000B67D0" w:rsidRDefault="000B67D0" w:rsidP="000B67D0">
      <w:pPr>
        <w:numPr>
          <w:ilvl w:val="0"/>
          <w:numId w:val="1"/>
        </w:numPr>
        <w:rPr>
          <w:lang w:val="fr-FR"/>
        </w:rPr>
      </w:pPr>
      <w:r w:rsidRPr="000B67D0">
        <w:rPr>
          <w:lang w:val="fr-FR"/>
        </w:rPr>
        <w:t xml:space="preserve">l’accès rampe et la manutention par grue pour la cargaison lourde ; </w:t>
      </w:r>
    </w:p>
    <w:p w14:paraId="6F3901C7" w14:textId="77777777" w:rsidR="000B67D0" w:rsidRPr="000B67D0" w:rsidRDefault="000B67D0" w:rsidP="000B67D0">
      <w:pPr>
        <w:numPr>
          <w:ilvl w:val="0"/>
          <w:numId w:val="1"/>
        </w:numPr>
        <w:rPr>
          <w:lang w:val="fr-FR"/>
        </w:rPr>
      </w:pPr>
      <w:r w:rsidRPr="000B67D0">
        <w:rPr>
          <w:lang w:val="fr-FR"/>
        </w:rPr>
        <w:t xml:space="preserve">la coordination avec le transporteur afin de satisfaire aux exigences d’acceptation d’un avion commercial. </w:t>
      </w:r>
    </w:p>
    <w:p w14:paraId="7864FC0B" w14:textId="77777777" w:rsidR="00F461AA" w:rsidRDefault="00F461AA" w:rsidP="000B67D0">
      <w:pPr>
        <w:rPr>
          <w:b/>
          <w:bCs/>
          <w:lang w:val="fr-FR"/>
        </w:rPr>
      </w:pPr>
    </w:p>
    <w:p w14:paraId="7906333D" w14:textId="04ACE8A0" w:rsidR="000B67D0" w:rsidRPr="000B67D0" w:rsidRDefault="000B67D0" w:rsidP="000B67D0">
      <w:pPr>
        <w:rPr>
          <w:lang w:val="fr-FR"/>
        </w:rPr>
      </w:pPr>
      <w:r w:rsidRPr="000B67D0">
        <w:rPr>
          <w:b/>
          <w:bCs/>
          <w:lang w:val="fr-FR"/>
        </w:rPr>
        <w:t>Une solution d’urgence en moins de 48 heures</w:t>
      </w:r>
    </w:p>
    <w:p w14:paraId="7DE8A66A" w14:textId="77777777" w:rsidR="000B67D0" w:rsidRPr="000B67D0" w:rsidRDefault="000B67D0" w:rsidP="000B67D0">
      <w:pPr>
        <w:rPr>
          <w:lang w:val="fr-FR"/>
        </w:rPr>
      </w:pPr>
      <w:r w:rsidRPr="000B67D0">
        <w:rPr>
          <w:lang w:val="fr-FR"/>
        </w:rPr>
        <w:t>La dernière machine a présenté un défi inattendu lorsque sa plateforme en bois a été endommagée en raison de l’utilisation de matériaux de construction inadaptés.</w:t>
      </w:r>
    </w:p>
    <w:p w14:paraId="61452911" w14:textId="77777777" w:rsidR="000B67D0" w:rsidRPr="000B67D0" w:rsidRDefault="000B67D0" w:rsidP="000B67D0">
      <w:pPr>
        <w:rPr>
          <w:lang w:val="fr-FR"/>
        </w:rPr>
      </w:pPr>
      <w:r w:rsidRPr="000B67D0">
        <w:rPr>
          <w:lang w:val="fr-FR"/>
        </w:rPr>
        <w:t>Röhlig a récupéré la cargaison auprès de la compagnie aérienne pendant le week-end et organisé une reconstruction d’urgence. La plateforme de remplacement a été achevée en moins de 48 heures, permettant à la machine d’être représentée à temps pour le vol du mercredi matin.</w:t>
      </w:r>
    </w:p>
    <w:p w14:paraId="3545550E" w14:textId="77777777" w:rsidR="000B67D0" w:rsidRPr="000B67D0" w:rsidRDefault="000B67D0" w:rsidP="000B67D0">
      <w:pPr>
        <w:rPr>
          <w:lang w:val="fr-FR"/>
        </w:rPr>
      </w:pPr>
      <w:r w:rsidRPr="000B67D0">
        <w:rPr>
          <w:lang w:val="fr-FR"/>
        </w:rPr>
        <w:t>Cette réaction rapide reposait sur une prise de décision immédiate, l’accès à des matériaux appropriés et une coordination étroite entre les équipes opérationnelles, les partenaires de manutention et la compagnie aérienne.</w:t>
      </w:r>
    </w:p>
    <w:p w14:paraId="31F9A763" w14:textId="77777777" w:rsidR="00F461AA" w:rsidRDefault="00F461AA" w:rsidP="000B67D0">
      <w:pPr>
        <w:rPr>
          <w:b/>
          <w:bCs/>
          <w:lang w:val="fr-FR"/>
        </w:rPr>
      </w:pPr>
    </w:p>
    <w:p w14:paraId="3FDCD8CC" w14:textId="55261B7F" w:rsidR="000B67D0" w:rsidRPr="000B67D0" w:rsidRDefault="000B67D0" w:rsidP="000B67D0">
      <w:pPr>
        <w:rPr>
          <w:lang w:val="fr-FR"/>
        </w:rPr>
      </w:pPr>
      <w:r w:rsidRPr="000B67D0">
        <w:rPr>
          <w:b/>
          <w:bCs/>
          <w:lang w:val="fr-FR"/>
        </w:rPr>
        <w:t>Le résultat</w:t>
      </w:r>
    </w:p>
    <w:p w14:paraId="1675D45E" w14:textId="77777777" w:rsidR="000B67D0" w:rsidRPr="000B67D0" w:rsidRDefault="000B67D0" w:rsidP="000B67D0">
      <w:pPr>
        <w:rPr>
          <w:lang w:val="fr-FR"/>
        </w:rPr>
      </w:pPr>
      <w:r w:rsidRPr="000B67D0">
        <w:rPr>
          <w:lang w:val="fr-FR"/>
        </w:rPr>
        <w:t>Röhlig a coordonné avec succès quatre machines lourdes sur un itinéraire complexe Chine-États-Unis-Brésil impliquant trois modes de transport et de nombreux transferts contrôlés.</w:t>
      </w:r>
    </w:p>
    <w:p w14:paraId="4160CDD9" w14:textId="77777777" w:rsidR="000B67D0" w:rsidRPr="000B67D0" w:rsidRDefault="000B67D0" w:rsidP="000B67D0">
      <w:r w:rsidRPr="000B67D0">
        <w:t xml:space="preserve">Les </w:t>
      </w:r>
      <w:proofErr w:type="spellStart"/>
      <w:r w:rsidRPr="000B67D0">
        <w:t>principaux</w:t>
      </w:r>
      <w:proofErr w:type="spellEnd"/>
      <w:r w:rsidRPr="000B67D0">
        <w:t xml:space="preserve"> </w:t>
      </w:r>
      <w:proofErr w:type="spellStart"/>
      <w:r w:rsidRPr="000B67D0">
        <w:t>résultats</w:t>
      </w:r>
      <w:proofErr w:type="spellEnd"/>
      <w:r w:rsidRPr="000B67D0">
        <w:t xml:space="preserve"> </w:t>
      </w:r>
      <w:proofErr w:type="spellStart"/>
      <w:r w:rsidRPr="000B67D0">
        <w:t>comprenaient</w:t>
      </w:r>
      <w:proofErr w:type="spellEnd"/>
      <w:r w:rsidRPr="000B67D0">
        <w:t xml:space="preserve"> :</w:t>
      </w:r>
    </w:p>
    <w:p w14:paraId="39C5E469" w14:textId="77777777" w:rsidR="000B67D0" w:rsidRPr="000B67D0" w:rsidRDefault="000B67D0" w:rsidP="000B67D0">
      <w:pPr>
        <w:numPr>
          <w:ilvl w:val="0"/>
          <w:numId w:val="2"/>
        </w:numPr>
        <w:rPr>
          <w:lang w:val="fr-FR"/>
        </w:rPr>
      </w:pPr>
      <w:r w:rsidRPr="000B67D0">
        <w:rPr>
          <w:lang w:val="fr-FR"/>
        </w:rPr>
        <w:t xml:space="preserve">transport routier hors gabarit et en surpoids géré à travers huit États américains ; </w:t>
      </w:r>
    </w:p>
    <w:p w14:paraId="77D85D2B" w14:textId="77777777" w:rsidR="000B67D0" w:rsidRPr="000B67D0" w:rsidRDefault="000B67D0" w:rsidP="000B67D0">
      <w:pPr>
        <w:numPr>
          <w:ilvl w:val="0"/>
          <w:numId w:val="2"/>
        </w:numPr>
        <w:rPr>
          <w:lang w:val="fr-FR"/>
        </w:rPr>
      </w:pPr>
      <w:r w:rsidRPr="000B67D0">
        <w:rPr>
          <w:lang w:val="fr-FR"/>
        </w:rPr>
        <w:t xml:space="preserve">acceptation transporteur obtenue pour chaque machine sur un service aérien commercial ; </w:t>
      </w:r>
    </w:p>
    <w:p w14:paraId="427B3055" w14:textId="77777777" w:rsidR="000B67D0" w:rsidRPr="000B67D0" w:rsidRDefault="000B67D0" w:rsidP="000B67D0">
      <w:pPr>
        <w:numPr>
          <w:ilvl w:val="0"/>
          <w:numId w:val="2"/>
        </w:numPr>
        <w:rPr>
          <w:lang w:val="fr-FR"/>
        </w:rPr>
      </w:pPr>
      <w:r w:rsidRPr="000B67D0">
        <w:rPr>
          <w:lang w:val="fr-FR"/>
        </w:rPr>
        <w:t xml:space="preserve">exigences de transport sous douane et d’exportation coordonnées tout au long du mouvement aux États-Unis ; </w:t>
      </w:r>
    </w:p>
    <w:p w14:paraId="0AFA1482" w14:textId="77777777" w:rsidR="000B67D0" w:rsidRPr="000B67D0" w:rsidRDefault="000B67D0" w:rsidP="000B67D0">
      <w:pPr>
        <w:numPr>
          <w:ilvl w:val="0"/>
          <w:numId w:val="2"/>
        </w:numPr>
        <w:rPr>
          <w:lang w:val="fr-FR"/>
        </w:rPr>
      </w:pPr>
      <w:r w:rsidRPr="000B67D0">
        <w:rPr>
          <w:lang w:val="fr-FR"/>
        </w:rPr>
        <w:t xml:space="preserve">manutention spécialisée par grue organisée lorsque les chariots élévateurs ne pouvaient pas être utilisés ; </w:t>
      </w:r>
    </w:p>
    <w:p w14:paraId="36F17AB8" w14:textId="77777777" w:rsidR="000B67D0" w:rsidRPr="000B67D0" w:rsidRDefault="000B67D0" w:rsidP="000B67D0">
      <w:pPr>
        <w:numPr>
          <w:ilvl w:val="0"/>
          <w:numId w:val="2"/>
        </w:numPr>
        <w:rPr>
          <w:lang w:val="fr-FR"/>
        </w:rPr>
      </w:pPr>
      <w:r w:rsidRPr="000B67D0">
        <w:rPr>
          <w:lang w:val="fr-FR"/>
        </w:rPr>
        <w:t xml:space="preserve">plateforme en bois endommagée reconstruite en moins de 48 heures ; </w:t>
      </w:r>
    </w:p>
    <w:p w14:paraId="68FDC739" w14:textId="77777777" w:rsidR="000B67D0" w:rsidRPr="000B67D0" w:rsidRDefault="000B67D0" w:rsidP="000B67D0">
      <w:pPr>
        <w:numPr>
          <w:ilvl w:val="0"/>
          <w:numId w:val="2"/>
        </w:numPr>
        <w:rPr>
          <w:lang w:val="fr-FR"/>
        </w:rPr>
      </w:pPr>
      <w:r w:rsidRPr="000B67D0">
        <w:rPr>
          <w:lang w:val="fr-FR"/>
        </w:rPr>
        <w:t xml:space="preserve">dernière machine représentée à temps pour son vol du mercredi matin ; </w:t>
      </w:r>
    </w:p>
    <w:p w14:paraId="6AD0C280" w14:textId="77777777" w:rsidR="000B67D0" w:rsidRPr="000B67D0" w:rsidRDefault="000B67D0" w:rsidP="000B67D0">
      <w:pPr>
        <w:numPr>
          <w:ilvl w:val="0"/>
          <w:numId w:val="2"/>
        </w:numPr>
        <w:rPr>
          <w:lang w:val="fr-FR"/>
        </w:rPr>
      </w:pPr>
      <w:r w:rsidRPr="000B67D0">
        <w:rPr>
          <w:lang w:val="fr-FR"/>
        </w:rPr>
        <w:t xml:space="preserve">collaboration efficace entre les équipes Röhlig en Chine, en Allemagne, aux États-Unis et au Brésil. </w:t>
      </w:r>
    </w:p>
    <w:p w14:paraId="65C29ECF" w14:textId="77777777" w:rsidR="000B67D0" w:rsidRPr="000B67D0" w:rsidRDefault="000B67D0" w:rsidP="000B67D0">
      <w:pPr>
        <w:rPr>
          <w:lang w:val="fr-FR"/>
        </w:rPr>
      </w:pPr>
      <w:r w:rsidRPr="000B67D0">
        <w:rPr>
          <w:lang w:val="fr-FR"/>
        </w:rPr>
        <w:t>Le projet a démontré la valeur d’une combinaison entre expertise opérationnelle locale et coordination centrale lorsque des cargaisons exceptionnellement lourdes doivent franchir des modes, des frontières et des jalons critiques en matière de délais.</w:t>
      </w:r>
    </w:p>
    <w:p w14:paraId="33DA2129" w14:textId="77777777" w:rsidR="00F461AA" w:rsidRDefault="00F461AA" w:rsidP="000B67D0">
      <w:pPr>
        <w:rPr>
          <w:b/>
          <w:bCs/>
          <w:lang w:val="fr-FR"/>
        </w:rPr>
      </w:pPr>
    </w:p>
    <w:p w14:paraId="76536435" w14:textId="5197490C" w:rsidR="000B67D0" w:rsidRPr="000B67D0" w:rsidRDefault="000B67D0" w:rsidP="000B67D0">
      <w:pPr>
        <w:rPr>
          <w:lang w:val="fr-FR"/>
        </w:rPr>
      </w:pPr>
      <w:r w:rsidRPr="000B67D0">
        <w:rPr>
          <w:b/>
          <w:bCs/>
          <w:lang w:val="fr-FR"/>
        </w:rPr>
        <w:t>Citation proposée</w:t>
      </w:r>
    </w:p>
    <w:p w14:paraId="78382C81" w14:textId="77777777" w:rsidR="000B67D0" w:rsidRPr="000B67D0" w:rsidRDefault="000B67D0" w:rsidP="000B67D0">
      <w:pPr>
        <w:rPr>
          <w:lang w:val="fr-FR"/>
        </w:rPr>
      </w:pPr>
      <w:r w:rsidRPr="000B67D0">
        <w:rPr>
          <w:lang w:val="fr-FR"/>
        </w:rPr>
        <w:t>« Chaque étape de ce projet reposait sur une coordination précise, du transport routier autorisé et de la documentation sous douane au processus d’acceptation par la compagnie aérienne. Lorsque la dernière plateforme a été endommagée, nos équipes et partenaires ont agi immédiatement, achevant la reconstruction en moins de 48 heures et respectant le délai de nouvelle présentation. »</w:t>
      </w:r>
    </w:p>
    <w:p w14:paraId="1E103665" w14:textId="77777777" w:rsidR="000B67D0" w:rsidRPr="000B67D0" w:rsidRDefault="000B67D0" w:rsidP="000B67D0">
      <w:pPr>
        <w:rPr>
          <w:lang w:val="fr-FR"/>
        </w:rPr>
      </w:pPr>
      <w:r w:rsidRPr="000B67D0">
        <w:rPr>
          <w:b/>
          <w:bCs/>
          <w:lang w:val="fr-FR"/>
        </w:rPr>
        <w:t>Équipe projet Röhlig</w:t>
      </w:r>
    </w:p>
    <w:p w14:paraId="6F0378F6" w14:textId="77777777" w:rsidR="000B67D0" w:rsidRPr="000B67D0" w:rsidRDefault="000B67D0" w:rsidP="000B67D0">
      <w:pPr>
        <w:rPr>
          <w:lang w:val="fr-FR"/>
        </w:rPr>
      </w:pPr>
      <w:r w:rsidRPr="000B67D0">
        <w:rPr>
          <w:i/>
          <w:iCs/>
          <w:lang w:val="fr-FR"/>
        </w:rPr>
        <w:t>Texte éditorial proposé. L’attribution et la formulation nécessitent une approbation avant publication.</w:t>
      </w:r>
    </w:p>
    <w:p w14:paraId="59C2743C" w14:textId="77777777" w:rsidR="0057453C" w:rsidRDefault="0057453C" w:rsidP="000B67D0">
      <w:pPr>
        <w:rPr>
          <w:b/>
          <w:bCs/>
          <w:lang w:val="fr-FR"/>
        </w:rPr>
      </w:pPr>
    </w:p>
    <w:p w14:paraId="73445F03" w14:textId="46CA4B95" w:rsidR="000B67D0" w:rsidRPr="000B67D0" w:rsidRDefault="000B67D0" w:rsidP="000B67D0">
      <w:pPr>
        <w:rPr>
          <w:lang w:val="fr-FR"/>
        </w:rPr>
      </w:pPr>
      <w:r w:rsidRPr="000B67D0">
        <w:rPr>
          <w:b/>
          <w:bCs/>
          <w:lang w:val="fr-FR"/>
        </w:rPr>
        <w:t>FAQ</w:t>
      </w:r>
    </w:p>
    <w:p w14:paraId="20FDFACA" w14:textId="77777777" w:rsidR="000B67D0" w:rsidRPr="000B67D0" w:rsidRDefault="000B67D0" w:rsidP="000B67D0">
      <w:pPr>
        <w:rPr>
          <w:lang w:val="fr-FR"/>
        </w:rPr>
      </w:pPr>
      <w:r w:rsidRPr="000B67D0">
        <w:rPr>
          <w:b/>
          <w:bCs/>
          <w:lang w:val="fr-FR"/>
        </w:rPr>
        <w:t>Comment des machines exceptionnellement lourdes peuvent-elles être transportées à l’international ?</w:t>
      </w:r>
    </w:p>
    <w:p w14:paraId="4A8AE53C" w14:textId="77777777" w:rsidR="000B67D0" w:rsidRPr="000B67D0" w:rsidRDefault="000B67D0" w:rsidP="000B67D0">
      <w:pPr>
        <w:rPr>
          <w:lang w:val="fr-FR"/>
        </w:rPr>
      </w:pPr>
      <w:r w:rsidRPr="000B67D0">
        <w:rPr>
          <w:lang w:val="fr-FR"/>
        </w:rPr>
        <w:t>Les machines lourdes peuvent nécessiter une solution multimodale combinant fret maritime, routier et aérien. Le plan de transport doit tenir compte des dimensions et du poids de la cargaison, des équipements de chargement adaptés, des autorisations routières, des critères d’acceptation des transporteurs, des exigences douanières et des transferts sécurisés entre les modes.</w:t>
      </w:r>
    </w:p>
    <w:p w14:paraId="4D88FE12" w14:textId="77777777" w:rsidR="000B67D0" w:rsidRPr="000B67D0" w:rsidRDefault="000B67D0" w:rsidP="000B67D0">
      <w:pPr>
        <w:rPr>
          <w:lang w:val="fr-FR"/>
        </w:rPr>
      </w:pPr>
      <w:r w:rsidRPr="000B67D0">
        <w:rPr>
          <w:b/>
          <w:bCs/>
          <w:lang w:val="fr-FR"/>
        </w:rPr>
        <w:t>Quelles autorisations sont nécessaires pour le transport routier de cargaisons hors gabarit aux États-Unis ?</w:t>
      </w:r>
    </w:p>
    <w:p w14:paraId="1B87D920" w14:textId="77777777" w:rsidR="000B67D0" w:rsidRPr="000B67D0" w:rsidRDefault="000B67D0" w:rsidP="000B67D0">
      <w:pPr>
        <w:rPr>
          <w:lang w:val="fr-FR"/>
        </w:rPr>
      </w:pPr>
      <w:r w:rsidRPr="000B67D0">
        <w:rPr>
          <w:lang w:val="fr-FR"/>
        </w:rPr>
        <w:t>Les exigences d’autorisation dépendent des dimensions et du poids de la cargaison, de l’itinéraire et des États concernés. Dans ce projet, des autorisations pour charges hors gabarit et en surpoids étaient nécessaires dans huit États, avec une planification détaillée de l’itinéraire et un transport spécialisé par camion plateau.</w:t>
      </w:r>
    </w:p>
    <w:p w14:paraId="45A15945" w14:textId="77777777" w:rsidR="000B67D0" w:rsidRPr="000B67D0" w:rsidRDefault="000B67D0" w:rsidP="000B67D0">
      <w:pPr>
        <w:rPr>
          <w:lang w:val="fr-FR"/>
        </w:rPr>
      </w:pPr>
      <w:r w:rsidRPr="000B67D0">
        <w:rPr>
          <w:b/>
          <w:bCs/>
          <w:lang w:val="fr-FR"/>
        </w:rPr>
        <w:t>Une cargaison exceptionnellement lourde peut-elle être transportée sur un service aérien commercial ?</w:t>
      </w:r>
    </w:p>
    <w:p w14:paraId="47A552FD" w14:textId="2C6D801D" w:rsidR="0057453C" w:rsidRPr="000B67D0" w:rsidRDefault="000B67D0" w:rsidP="000B67D0">
      <w:pPr>
        <w:rPr>
          <w:lang w:val="fr-FR"/>
        </w:rPr>
      </w:pPr>
      <w:r w:rsidRPr="000B67D0">
        <w:rPr>
          <w:lang w:val="fr-FR"/>
        </w:rPr>
        <w:t>Oui, sous réserve des capacités de l’appareil et des exigences d’acceptation de la compagnie aérienne. Des informations précises sur la cargaison, un emballage approprié, des plans de chargement, un accès rampe et des équipements de levage spécialisés peuvent être nécessaires. Dans ce projet, chaque machine a été préparée et transportée individuellement.</w:t>
      </w:r>
    </w:p>
    <w:sectPr w:rsidR="0057453C" w:rsidRPr="000B67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9C3AE7"/>
    <w:multiLevelType w:val="multilevel"/>
    <w:tmpl w:val="FC2E1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4C388F"/>
    <w:multiLevelType w:val="multilevel"/>
    <w:tmpl w:val="2C38B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3297971">
    <w:abstractNumId w:val="0"/>
  </w:num>
  <w:num w:numId="2" w16cid:durableId="19451881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7D0"/>
    <w:rsid w:val="000B67D0"/>
    <w:rsid w:val="0011157C"/>
    <w:rsid w:val="0057453C"/>
    <w:rsid w:val="007D0679"/>
    <w:rsid w:val="00E75266"/>
    <w:rsid w:val="00EC47C9"/>
    <w:rsid w:val="00F461AA"/>
  </w:rsids>
  <m:mathPr>
    <m:mathFont m:val="Cambria Math"/>
    <m:brkBin m:val="before"/>
    <m:brkBinSub m:val="--"/>
    <m:smallFrac m:val="0"/>
    <m:dispDef/>
    <m:lMargin m:val="0"/>
    <m:rMargin m:val="0"/>
    <m:defJc m:val="centerGroup"/>
    <m:wrapIndent m:val="1440"/>
    <m:intLim m:val="subSup"/>
    <m:naryLim m:val="undOvr"/>
  </m:mathPr>
  <w:themeFontLang w:val="de-DE"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F44C7"/>
  <w15:chartTrackingRefBased/>
  <w15:docId w15:val="{AE53F8B9-B6C1-4A62-B4F6-5DC053EFC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kern w:val="2"/>
        <w:szCs w:val="22"/>
        <w:lang w:val="de-DE" w:eastAsia="zh-CN"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0B67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B67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B67D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B67D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B67D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B67D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B67D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B67D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B67D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67D0"/>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0B67D0"/>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0B67D0"/>
    <w:rPr>
      <w:rFonts w:asciiTheme="minorHAnsi" w:eastAsiaTheme="majorEastAsia" w:hAnsiTheme="minorHAnsi"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0B67D0"/>
    <w:rPr>
      <w:rFonts w:asciiTheme="minorHAnsi" w:eastAsiaTheme="majorEastAsia" w:hAnsiTheme="minorHAnsi"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0B67D0"/>
    <w:rPr>
      <w:rFonts w:asciiTheme="minorHAnsi" w:eastAsiaTheme="majorEastAsia" w:hAnsiTheme="min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0B67D0"/>
    <w:rPr>
      <w:rFonts w:asciiTheme="minorHAnsi" w:eastAsiaTheme="majorEastAsia" w:hAnsiTheme="minorHAnsi" w:cstheme="majorBidi"/>
      <w:i/>
      <w:iCs/>
      <w:color w:val="595959" w:themeColor="text1" w:themeTint="A6"/>
      <w:lang w:val="en-GB"/>
    </w:rPr>
  </w:style>
  <w:style w:type="character" w:customStyle="1" w:styleId="Heading7Char">
    <w:name w:val="Heading 7 Char"/>
    <w:basedOn w:val="DefaultParagraphFont"/>
    <w:link w:val="Heading7"/>
    <w:uiPriority w:val="9"/>
    <w:semiHidden/>
    <w:rsid w:val="000B67D0"/>
    <w:rPr>
      <w:rFonts w:asciiTheme="minorHAnsi" w:eastAsiaTheme="majorEastAsia" w:hAnsiTheme="minorHAnsi" w:cstheme="majorBidi"/>
      <w:color w:val="595959" w:themeColor="text1" w:themeTint="A6"/>
      <w:lang w:val="en-GB"/>
    </w:rPr>
  </w:style>
  <w:style w:type="character" w:customStyle="1" w:styleId="Heading8Char">
    <w:name w:val="Heading 8 Char"/>
    <w:basedOn w:val="DefaultParagraphFont"/>
    <w:link w:val="Heading8"/>
    <w:uiPriority w:val="9"/>
    <w:semiHidden/>
    <w:rsid w:val="000B67D0"/>
    <w:rPr>
      <w:rFonts w:asciiTheme="minorHAnsi" w:eastAsiaTheme="majorEastAsia" w:hAnsiTheme="minorHAnsi" w:cstheme="majorBidi"/>
      <w:i/>
      <w:iCs/>
      <w:color w:val="272727" w:themeColor="text1" w:themeTint="D8"/>
      <w:lang w:val="en-GB"/>
    </w:rPr>
  </w:style>
  <w:style w:type="character" w:customStyle="1" w:styleId="Heading9Char">
    <w:name w:val="Heading 9 Char"/>
    <w:basedOn w:val="DefaultParagraphFont"/>
    <w:link w:val="Heading9"/>
    <w:uiPriority w:val="9"/>
    <w:semiHidden/>
    <w:rsid w:val="000B67D0"/>
    <w:rPr>
      <w:rFonts w:asciiTheme="minorHAnsi" w:eastAsiaTheme="majorEastAsia" w:hAnsiTheme="minorHAnsi" w:cstheme="majorBidi"/>
      <w:color w:val="272727" w:themeColor="text1" w:themeTint="D8"/>
      <w:lang w:val="en-GB"/>
    </w:rPr>
  </w:style>
  <w:style w:type="paragraph" w:styleId="Title">
    <w:name w:val="Title"/>
    <w:basedOn w:val="Normal"/>
    <w:next w:val="Normal"/>
    <w:link w:val="TitleChar"/>
    <w:uiPriority w:val="10"/>
    <w:qFormat/>
    <w:rsid w:val="000B67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67D0"/>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0B67D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67D0"/>
    <w:rPr>
      <w:rFonts w:asciiTheme="minorHAnsi" w:eastAsiaTheme="majorEastAsia" w:hAnsiTheme="min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0B67D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B67D0"/>
    <w:rPr>
      <w:i/>
      <w:iCs/>
      <w:color w:val="404040" w:themeColor="text1" w:themeTint="BF"/>
      <w:lang w:val="en-GB"/>
    </w:rPr>
  </w:style>
  <w:style w:type="paragraph" w:styleId="ListParagraph">
    <w:name w:val="List Paragraph"/>
    <w:basedOn w:val="Normal"/>
    <w:uiPriority w:val="34"/>
    <w:qFormat/>
    <w:rsid w:val="000B67D0"/>
    <w:pPr>
      <w:ind w:left="720"/>
      <w:contextualSpacing/>
    </w:pPr>
  </w:style>
  <w:style w:type="character" w:styleId="IntenseEmphasis">
    <w:name w:val="Intense Emphasis"/>
    <w:basedOn w:val="DefaultParagraphFont"/>
    <w:uiPriority w:val="21"/>
    <w:qFormat/>
    <w:rsid w:val="000B67D0"/>
    <w:rPr>
      <w:i/>
      <w:iCs/>
      <w:color w:val="2F5496" w:themeColor="accent1" w:themeShade="BF"/>
    </w:rPr>
  </w:style>
  <w:style w:type="paragraph" w:styleId="IntenseQuote">
    <w:name w:val="Intense Quote"/>
    <w:basedOn w:val="Normal"/>
    <w:next w:val="Normal"/>
    <w:link w:val="IntenseQuoteChar"/>
    <w:uiPriority w:val="30"/>
    <w:qFormat/>
    <w:rsid w:val="000B67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B67D0"/>
    <w:rPr>
      <w:i/>
      <w:iCs/>
      <w:color w:val="2F5496" w:themeColor="accent1" w:themeShade="BF"/>
      <w:lang w:val="en-GB"/>
    </w:rPr>
  </w:style>
  <w:style w:type="character" w:styleId="IntenseReference">
    <w:name w:val="Intense Reference"/>
    <w:basedOn w:val="DefaultParagraphFont"/>
    <w:uiPriority w:val="32"/>
    <w:qFormat/>
    <w:rsid w:val="000B67D0"/>
    <w:rPr>
      <w:b/>
      <w:bCs/>
      <w:smallCaps/>
      <w:color w:val="2F5496" w:themeColor="accent1" w:themeShade="BF"/>
      <w:spacing w:val="5"/>
    </w:rPr>
  </w:style>
  <w:style w:type="character" w:styleId="Hyperlink">
    <w:name w:val="Hyperlink"/>
    <w:basedOn w:val="DefaultParagraphFont"/>
    <w:uiPriority w:val="99"/>
    <w:unhideWhenUsed/>
    <w:rsid w:val="000B67D0"/>
    <w:rPr>
      <w:color w:val="0563C1" w:themeColor="hyperlink"/>
      <w:u w:val="single"/>
    </w:rPr>
  </w:style>
  <w:style w:type="character" w:styleId="UnresolvedMention">
    <w:name w:val="Unresolved Mention"/>
    <w:basedOn w:val="DefaultParagraphFont"/>
    <w:uiPriority w:val="99"/>
    <w:semiHidden/>
    <w:unhideWhenUsed/>
    <w:rsid w:val="000B67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9108125">
      <w:bodyDiv w:val="1"/>
      <w:marLeft w:val="0"/>
      <w:marRight w:val="0"/>
      <w:marTop w:val="0"/>
      <w:marBottom w:val="0"/>
      <w:divBdr>
        <w:top w:val="none" w:sz="0" w:space="0" w:color="auto"/>
        <w:left w:val="none" w:sz="0" w:space="0" w:color="auto"/>
        <w:bottom w:val="none" w:sz="0" w:space="0" w:color="auto"/>
        <w:right w:val="none" w:sz="0" w:space="0" w:color="auto"/>
      </w:divBdr>
      <w:divsChild>
        <w:div w:id="2122065210">
          <w:marLeft w:val="0"/>
          <w:marRight w:val="0"/>
          <w:marTop w:val="0"/>
          <w:marBottom w:val="0"/>
          <w:divBdr>
            <w:top w:val="none" w:sz="0" w:space="0" w:color="auto"/>
            <w:left w:val="none" w:sz="0" w:space="0" w:color="auto"/>
            <w:bottom w:val="none" w:sz="0" w:space="0" w:color="auto"/>
            <w:right w:val="none" w:sz="0" w:space="0" w:color="auto"/>
          </w:divBdr>
          <w:divsChild>
            <w:div w:id="64266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919624">
      <w:bodyDiv w:val="1"/>
      <w:marLeft w:val="0"/>
      <w:marRight w:val="0"/>
      <w:marTop w:val="0"/>
      <w:marBottom w:val="0"/>
      <w:divBdr>
        <w:top w:val="none" w:sz="0" w:space="0" w:color="auto"/>
        <w:left w:val="none" w:sz="0" w:space="0" w:color="auto"/>
        <w:bottom w:val="none" w:sz="0" w:space="0" w:color="auto"/>
        <w:right w:val="none" w:sz="0" w:space="0" w:color="auto"/>
      </w:divBdr>
      <w:divsChild>
        <w:div w:id="130513690">
          <w:marLeft w:val="0"/>
          <w:marRight w:val="0"/>
          <w:marTop w:val="0"/>
          <w:marBottom w:val="0"/>
          <w:divBdr>
            <w:top w:val="none" w:sz="0" w:space="0" w:color="auto"/>
            <w:left w:val="none" w:sz="0" w:space="0" w:color="auto"/>
            <w:bottom w:val="none" w:sz="0" w:space="0" w:color="auto"/>
            <w:right w:val="none" w:sz="0" w:space="0" w:color="auto"/>
          </w:divBdr>
          <w:divsChild>
            <w:div w:id="194761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ohlig.com/freight-solutions/air-freight/" TargetMode="External"/><Relationship Id="rId11" Type="http://schemas.openxmlformats.org/officeDocument/2006/relationships/customXml" Target="../customXml/item3.xml"/><Relationship Id="rId5" Type="http://schemas.openxmlformats.org/officeDocument/2006/relationships/hyperlink" Target="https://www.rohlig.com/freight-solutions/sea-freight/"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C3F24C9376374E97C34122D31AE0D1" ma:contentTypeVersion="11" ma:contentTypeDescription="Create a new document." ma:contentTypeScope="" ma:versionID="d5db359e6e8bef65960e14d32263c313">
  <xsd:schema xmlns:xsd="http://www.w3.org/2001/XMLSchema" xmlns:xs="http://www.w3.org/2001/XMLSchema" xmlns:p="http://schemas.microsoft.com/office/2006/metadata/properties" xmlns:ns2="d05123d9-db95-4fb8-a56c-f382f6a5cb25" xmlns:ns3="984c4d64-f364-46de-8b30-81ca7d1ce8c5" targetNamespace="http://schemas.microsoft.com/office/2006/metadata/properties" ma:root="true" ma:fieldsID="17572b4be095743768042c7034e3e978" ns2:_="" ns3:_="">
    <xsd:import namespace="d05123d9-db95-4fb8-a56c-f382f6a5cb25"/>
    <xsd:import namespace="984c4d64-f364-46de-8b30-81ca7d1ce8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5123d9-db95-4fb8-a56c-f382f6a5cb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0c2fcf6-200a-4054-bf24-cb34bf13c49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4c4d64-f364-46de-8b30-81ca7d1ce8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466437-39de-4656-911d-34b106058b8e}" ma:internalName="TaxCatchAll" ma:showField="CatchAllData" ma:web="984c4d64-f364-46de-8b30-81ca7d1ce8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5123d9-db95-4fb8-a56c-f382f6a5cb25">
      <Terms xmlns="http://schemas.microsoft.com/office/infopath/2007/PartnerControls"/>
    </lcf76f155ced4ddcb4097134ff3c332f>
    <TaxCatchAll xmlns="984c4d64-f364-46de-8b30-81ca7d1ce8c5" xsi:nil="true"/>
  </documentManagement>
</p:properties>
</file>

<file path=customXml/itemProps1.xml><?xml version="1.0" encoding="utf-8"?>
<ds:datastoreItem xmlns:ds="http://schemas.openxmlformats.org/officeDocument/2006/customXml" ds:itemID="{9122D34B-3E2F-41A0-88B9-14FA3F2D1CC7}"/>
</file>

<file path=customXml/itemProps2.xml><?xml version="1.0" encoding="utf-8"?>
<ds:datastoreItem xmlns:ds="http://schemas.openxmlformats.org/officeDocument/2006/customXml" ds:itemID="{ADEF7C6F-7482-4874-91DA-D34EEEAB3560}"/>
</file>

<file path=customXml/itemProps3.xml><?xml version="1.0" encoding="utf-8"?>
<ds:datastoreItem xmlns:ds="http://schemas.openxmlformats.org/officeDocument/2006/customXml" ds:itemID="{05B92C01-D886-4A37-8BB1-04CC7C0F70A9}"/>
</file>

<file path=docProps/app.xml><?xml version="1.0" encoding="utf-8"?>
<Properties xmlns="http://schemas.openxmlformats.org/officeDocument/2006/extended-properties" xmlns:vt="http://schemas.openxmlformats.org/officeDocument/2006/docPropsVTypes">
  <Template>Normal</Template>
  <TotalTime>0</TotalTime>
  <Pages>3</Pages>
  <Words>1241</Words>
  <Characters>7079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Hanson</dc:creator>
  <cp:keywords/>
  <dc:description/>
  <cp:lastModifiedBy>Catherine Hanson</cp:lastModifiedBy>
  <cp:revision>1</cp:revision>
  <dcterms:created xsi:type="dcterms:W3CDTF">2026-08-30T21:00:00Z</dcterms:created>
  <dcterms:modified xsi:type="dcterms:W3CDTF">2026-08-30T21:19:00Z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0x01010044C3F24C9376374E97C34122D31AE0D1</vt:lpwstr>
  </property>
</Properties>
</file>