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A1F36" w14:textId="77777777" w:rsidR="00DF00F3" w:rsidRPr="00DF00F3" w:rsidRDefault="00DF00F3" w:rsidP="00DF00F3">
      <w:pPr>
        <w:rPr>
          <w:lang w:val="es-ES"/>
        </w:rPr>
      </w:pPr>
      <w:r w:rsidRPr="00DF00F3">
        <w:rPr>
          <w:b/>
          <w:bCs/>
          <w:lang w:val="es-ES"/>
        </w:rPr>
        <w:t>CASO DE ESTUDIO | TECNOLOGÍA INDUSTRIAL</w:t>
      </w:r>
    </w:p>
    <w:p w14:paraId="75FBFD62" w14:textId="77777777" w:rsidR="00DF00F3" w:rsidRPr="00DF00F3" w:rsidRDefault="00DF00F3" w:rsidP="00DF00F3">
      <w:pPr>
        <w:rPr>
          <w:lang w:val="es-ES"/>
        </w:rPr>
      </w:pPr>
      <w:r w:rsidRPr="00DF00F3">
        <w:rPr>
          <w:b/>
          <w:bCs/>
          <w:lang w:val="es-ES"/>
        </w:rPr>
        <w:t>Diseño de un programa logístico multimodal para baterías de ion litio en cuatro países</w:t>
      </w:r>
    </w:p>
    <w:p w14:paraId="5F347D3B" w14:textId="77777777" w:rsidR="00DF00F3" w:rsidRPr="00DF00F3" w:rsidRDefault="00DF00F3" w:rsidP="00DF00F3">
      <w:pPr>
        <w:rPr>
          <w:lang w:val="es-ES"/>
        </w:rPr>
      </w:pPr>
      <w:r w:rsidRPr="00DF00F3">
        <w:rPr>
          <w:i/>
          <w:iCs/>
          <w:lang w:val="es-ES"/>
        </w:rPr>
        <w:t>Röhlig combinó planificación técnica de viabilidad con una ejecución coordinada por carretera, aire y mar para un fabricante de baterías de ion litio.</w:t>
      </w:r>
    </w:p>
    <w:p w14:paraId="7BB5182C" w14:textId="77777777" w:rsidR="00DF00F3" w:rsidRPr="00DF00F3" w:rsidRDefault="00DF00F3" w:rsidP="00DF00F3">
      <w:pPr>
        <w:rPr>
          <w:lang w:val="es-ES"/>
        </w:rPr>
      </w:pPr>
      <w:r w:rsidRPr="00DF00F3">
        <w:rPr>
          <w:lang w:val="es-ES"/>
        </w:rPr>
        <w:t>Equipo sobredimensionado de sistema de energía embalado en caja y asegurado sobre un remolque especializado.</w:t>
      </w:r>
    </w:p>
    <w:p w14:paraId="6D6D44B8" w14:textId="77777777" w:rsidR="00DF00F3" w:rsidRPr="00DF00F3" w:rsidRDefault="00DF00F3" w:rsidP="00DF00F3">
      <w:pPr>
        <w:rPr>
          <w:lang w:val="es-ES"/>
        </w:rPr>
      </w:pPr>
      <w:r w:rsidRPr="00DF00F3">
        <w:rPr>
          <w:i/>
          <w:iCs/>
          <w:lang w:val="es-ES"/>
        </w:rPr>
        <w:t>Acceso especializado, carga y configuración de aseguramiento de la mercancía</w:t>
      </w:r>
    </w:p>
    <w:p w14:paraId="5D3DEED4" w14:textId="77777777" w:rsidR="00DF00F3" w:rsidRDefault="00DF00F3" w:rsidP="00DF00F3">
      <w:pPr>
        <w:rPr>
          <w:b/>
          <w:bCs/>
          <w:lang w:val="es-ES"/>
        </w:rPr>
      </w:pPr>
    </w:p>
    <w:p w14:paraId="13F2470D" w14:textId="0F48219B" w:rsidR="00DF00F3" w:rsidRPr="00DF00F3" w:rsidRDefault="00DF00F3" w:rsidP="00DF00F3">
      <w:pPr>
        <w:rPr>
          <w:lang w:val="es-ES"/>
        </w:rPr>
      </w:pPr>
      <w:r w:rsidRPr="00DF00F3">
        <w:rPr>
          <w:b/>
          <w:bCs/>
          <w:lang w:val="es-ES"/>
        </w:rPr>
        <w:t xml:space="preserve">Meta </w:t>
      </w:r>
      <w:proofErr w:type="spellStart"/>
      <w:r w:rsidRPr="00DF00F3">
        <w:rPr>
          <w:b/>
          <w:bCs/>
          <w:lang w:val="es-ES"/>
        </w:rPr>
        <w:t>Title</w:t>
      </w:r>
      <w:proofErr w:type="spellEnd"/>
      <w:r w:rsidRPr="00DF00F3">
        <w:rPr>
          <w:b/>
          <w:bCs/>
          <w:lang w:val="es-ES"/>
        </w:rPr>
        <w:t>:</w:t>
      </w:r>
      <w:r w:rsidRPr="00DF00F3">
        <w:rPr>
          <w:lang w:val="es-ES"/>
        </w:rPr>
        <w:t xml:space="preserve"> Logística multimodal para baterías de ion litio | Röhlig </w:t>
      </w:r>
      <w:proofErr w:type="spellStart"/>
      <w:r w:rsidRPr="00DF00F3">
        <w:rPr>
          <w:lang w:val="es-ES"/>
        </w:rPr>
        <w:t>Logistics</w:t>
      </w:r>
      <w:proofErr w:type="spellEnd"/>
    </w:p>
    <w:p w14:paraId="509C691B" w14:textId="77777777" w:rsidR="00DF00F3" w:rsidRPr="00DF00F3" w:rsidRDefault="00DF00F3" w:rsidP="00DF00F3">
      <w:pPr>
        <w:rPr>
          <w:lang w:val="es-ES"/>
        </w:rPr>
      </w:pPr>
      <w:r w:rsidRPr="00DF00F3">
        <w:rPr>
          <w:b/>
          <w:bCs/>
          <w:lang w:val="es-ES"/>
        </w:rPr>
        <w:t xml:space="preserve">Meta </w:t>
      </w:r>
      <w:proofErr w:type="spellStart"/>
      <w:r w:rsidRPr="00DF00F3">
        <w:rPr>
          <w:b/>
          <w:bCs/>
          <w:lang w:val="es-ES"/>
        </w:rPr>
        <w:t>Description</w:t>
      </w:r>
      <w:proofErr w:type="spellEnd"/>
      <w:r w:rsidRPr="00DF00F3">
        <w:rPr>
          <w:b/>
          <w:bCs/>
          <w:lang w:val="es-ES"/>
        </w:rPr>
        <w:t>:</w:t>
      </w:r>
      <w:r w:rsidRPr="00DF00F3">
        <w:rPr>
          <w:lang w:val="es-ES"/>
        </w:rPr>
        <w:t xml:space="preserve"> Descubra cómo Röhlig rediseñó la manipulación de equipos sobredimensionados para baterías de ion litio y coordinó logística por carretera, aire y mar en cuatro países.</w:t>
      </w:r>
    </w:p>
    <w:p w14:paraId="1B79112B" w14:textId="77777777" w:rsidR="00DF00F3" w:rsidRPr="00DF00F3" w:rsidRDefault="00DF00F3" w:rsidP="00DF00F3">
      <w:pPr>
        <w:rPr>
          <w:lang w:val="es-ES"/>
        </w:rPr>
      </w:pPr>
      <w:r w:rsidRPr="00DF00F3">
        <w:rPr>
          <w:b/>
          <w:bCs/>
          <w:lang w:val="es-ES"/>
        </w:rPr>
        <w:t>Un complejo movimiento por carretera se convirtió en la base de un programa logístico internacional más amplio.</w:t>
      </w:r>
      <w:r w:rsidRPr="00DF00F3">
        <w:rPr>
          <w:lang w:val="es-ES"/>
        </w:rPr>
        <w:t xml:space="preserve"> Tras revisar el concepto de manipulación para equipos sobredimensionados de baterías de ion litio, Röhlig recomendó una solución con flat-rack y grúa en lugar del método propuesto con </w:t>
      </w:r>
      <w:proofErr w:type="spellStart"/>
      <w:r w:rsidRPr="00DF00F3">
        <w:rPr>
          <w:lang w:val="es-ES"/>
        </w:rPr>
        <w:t>reefer</w:t>
      </w:r>
      <w:proofErr w:type="spellEnd"/>
      <w:r w:rsidRPr="00DF00F3">
        <w:rPr>
          <w:lang w:val="es-ES"/>
        </w:rPr>
        <w:t xml:space="preserve"> y slip-</w:t>
      </w:r>
      <w:proofErr w:type="spellStart"/>
      <w:r w:rsidRPr="00DF00F3">
        <w:rPr>
          <w:lang w:val="es-ES"/>
        </w:rPr>
        <w:t>sheet</w:t>
      </w:r>
      <w:proofErr w:type="spellEnd"/>
      <w:r w:rsidRPr="00DF00F3">
        <w:rPr>
          <w:lang w:val="es-ES"/>
        </w:rPr>
        <w:t>. A continuación, el equipo alineó a proveedores especializados y colegas de Röhlig en Reino Unido, Alemania, Australia y Canadá en torno a un único plan operativo.</w:t>
      </w:r>
    </w:p>
    <w:p w14:paraId="1D999FCA" w14:textId="77777777" w:rsidR="00DF00F3" w:rsidRDefault="00DF00F3" w:rsidP="00DF00F3">
      <w:pPr>
        <w:rPr>
          <w:b/>
          <w:bCs/>
        </w:rPr>
      </w:pPr>
    </w:p>
    <w:p w14:paraId="0E9468BB" w14:textId="2C002BB6" w:rsidR="00DF00F3" w:rsidRPr="00DF00F3" w:rsidRDefault="00DF00F3" w:rsidP="00DF00F3">
      <w:proofErr w:type="spellStart"/>
      <w:r w:rsidRPr="00DF00F3">
        <w:rPr>
          <w:b/>
          <w:bCs/>
        </w:rPr>
        <w:t>Aspectos</w:t>
      </w:r>
      <w:proofErr w:type="spellEnd"/>
      <w:r w:rsidRPr="00DF00F3">
        <w:rPr>
          <w:b/>
          <w:bCs/>
        </w:rPr>
        <w:t xml:space="preserve"> </w:t>
      </w:r>
      <w:proofErr w:type="spellStart"/>
      <w:r w:rsidRPr="00DF00F3">
        <w:rPr>
          <w:b/>
          <w:bCs/>
        </w:rPr>
        <w:t>destacados</w:t>
      </w:r>
      <w:proofErr w:type="spellEnd"/>
      <w:r w:rsidRPr="00DF00F3">
        <w:rPr>
          <w:b/>
          <w:bCs/>
        </w:rPr>
        <w:t xml:space="preserve"> del </w:t>
      </w:r>
      <w:proofErr w:type="spellStart"/>
      <w:r w:rsidRPr="00DF00F3">
        <w:rPr>
          <w:b/>
          <w:bCs/>
        </w:rPr>
        <w:t>proyecto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5"/>
        <w:gridCol w:w="6861"/>
      </w:tblGrid>
      <w:tr w:rsidR="00DF00F3" w:rsidRPr="00DF00F3" w14:paraId="39D7FB66" w14:textId="77777777" w:rsidTr="00DF00F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E8273B2" w14:textId="77777777" w:rsidR="00DF00F3" w:rsidRPr="00DF00F3" w:rsidRDefault="00DF00F3" w:rsidP="00DF00F3">
            <w:pPr>
              <w:rPr>
                <w:b/>
                <w:bCs/>
              </w:rPr>
            </w:pPr>
            <w:proofErr w:type="spellStart"/>
            <w:r w:rsidRPr="00DF00F3">
              <w:rPr>
                <w:b/>
                <w:bCs/>
              </w:rPr>
              <w:t>Categoría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9D627C" w14:textId="77777777" w:rsidR="00DF00F3" w:rsidRPr="00DF00F3" w:rsidRDefault="00DF00F3" w:rsidP="00DF00F3">
            <w:pPr>
              <w:rPr>
                <w:b/>
                <w:bCs/>
              </w:rPr>
            </w:pPr>
            <w:proofErr w:type="spellStart"/>
            <w:r w:rsidRPr="00DF00F3">
              <w:rPr>
                <w:b/>
                <w:bCs/>
              </w:rPr>
              <w:t>Detalles</w:t>
            </w:r>
            <w:proofErr w:type="spellEnd"/>
          </w:p>
        </w:tc>
      </w:tr>
      <w:tr w:rsidR="00DF00F3" w:rsidRPr="00DF00F3" w14:paraId="63C75B89" w14:textId="77777777" w:rsidTr="00DF00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D4556B" w14:textId="77777777" w:rsidR="00DF00F3" w:rsidRPr="00DF00F3" w:rsidRDefault="00DF00F3" w:rsidP="00DF00F3">
            <w:r w:rsidRPr="00DF00F3">
              <w:t xml:space="preserve">Sector del </w:t>
            </w:r>
            <w:proofErr w:type="spellStart"/>
            <w:r w:rsidRPr="00DF00F3">
              <w:t>cliente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DDA9C9" w14:textId="77777777" w:rsidR="00DF00F3" w:rsidRPr="00DF00F3" w:rsidRDefault="00DF00F3" w:rsidP="00DF00F3">
            <w:pPr>
              <w:rPr>
                <w:lang w:val="es-ES"/>
              </w:rPr>
            </w:pPr>
            <w:r w:rsidRPr="00DF00F3">
              <w:rPr>
                <w:lang w:val="es-ES"/>
              </w:rPr>
              <w:t>Tecnología industrial / baterías de ion litio</w:t>
            </w:r>
          </w:p>
        </w:tc>
      </w:tr>
      <w:tr w:rsidR="00DF00F3" w:rsidRPr="00DF00F3" w14:paraId="507C3AC3" w14:textId="77777777" w:rsidTr="00DF00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0F769A" w14:textId="77777777" w:rsidR="00DF00F3" w:rsidRPr="00DF00F3" w:rsidRDefault="00DF00F3" w:rsidP="00DF00F3">
            <w:r w:rsidRPr="00DF00F3">
              <w:t>Origen</w:t>
            </w:r>
          </w:p>
        </w:tc>
        <w:tc>
          <w:tcPr>
            <w:tcW w:w="0" w:type="auto"/>
            <w:vAlign w:val="center"/>
            <w:hideMark/>
          </w:tcPr>
          <w:p w14:paraId="5645D7FF" w14:textId="77777777" w:rsidR="00DF00F3" w:rsidRPr="00DF00F3" w:rsidRDefault="00DF00F3" w:rsidP="00DF00F3">
            <w:r w:rsidRPr="00DF00F3">
              <w:t xml:space="preserve">Reino </w:t>
            </w:r>
            <w:proofErr w:type="spellStart"/>
            <w:r w:rsidRPr="00DF00F3">
              <w:t>Unido</w:t>
            </w:r>
            <w:proofErr w:type="spellEnd"/>
            <w:r w:rsidRPr="00DF00F3">
              <w:t>; Australia</w:t>
            </w:r>
          </w:p>
        </w:tc>
      </w:tr>
      <w:tr w:rsidR="00DF00F3" w:rsidRPr="00DF00F3" w14:paraId="18EF4E5A" w14:textId="77777777" w:rsidTr="00DF00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E71E9C" w14:textId="77777777" w:rsidR="00DF00F3" w:rsidRPr="00DF00F3" w:rsidRDefault="00DF00F3" w:rsidP="00DF00F3">
            <w:r w:rsidRPr="00DF00F3">
              <w:t>Destino</w:t>
            </w:r>
          </w:p>
        </w:tc>
        <w:tc>
          <w:tcPr>
            <w:tcW w:w="0" w:type="auto"/>
            <w:vAlign w:val="center"/>
            <w:hideMark/>
          </w:tcPr>
          <w:p w14:paraId="658E235B" w14:textId="77777777" w:rsidR="00DF00F3" w:rsidRPr="00DF00F3" w:rsidRDefault="00DF00F3" w:rsidP="00DF00F3">
            <w:r w:rsidRPr="00DF00F3">
              <w:t xml:space="preserve">Alemania; Reino </w:t>
            </w:r>
            <w:proofErr w:type="spellStart"/>
            <w:r w:rsidRPr="00DF00F3">
              <w:t>Unido</w:t>
            </w:r>
            <w:proofErr w:type="spellEnd"/>
            <w:r w:rsidRPr="00DF00F3">
              <w:t xml:space="preserve">; </w:t>
            </w:r>
            <w:proofErr w:type="spellStart"/>
            <w:r w:rsidRPr="00DF00F3">
              <w:t>Canadá</w:t>
            </w:r>
            <w:proofErr w:type="spellEnd"/>
          </w:p>
        </w:tc>
      </w:tr>
      <w:tr w:rsidR="00DF00F3" w:rsidRPr="00DF00F3" w14:paraId="4E3186AB" w14:textId="77777777" w:rsidTr="00DF00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9D8293" w14:textId="77777777" w:rsidR="00DF00F3" w:rsidRPr="00DF00F3" w:rsidRDefault="00DF00F3" w:rsidP="00DF00F3">
            <w:proofErr w:type="spellStart"/>
            <w:r w:rsidRPr="00DF00F3">
              <w:t>Modos</w:t>
            </w:r>
            <w:proofErr w:type="spellEnd"/>
            <w:r w:rsidRPr="00DF00F3">
              <w:t xml:space="preserve"> de </w:t>
            </w:r>
            <w:proofErr w:type="spellStart"/>
            <w:r w:rsidRPr="00DF00F3">
              <w:t>transporte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A71DDD" w14:textId="77777777" w:rsidR="00DF00F3" w:rsidRPr="00DF00F3" w:rsidRDefault="00DF00F3" w:rsidP="00DF00F3">
            <w:pPr>
              <w:rPr>
                <w:lang w:val="es-ES"/>
              </w:rPr>
            </w:pPr>
            <w:r w:rsidRPr="00DF00F3">
              <w:rPr>
                <w:lang w:val="es-ES"/>
              </w:rPr>
              <w:t>Transporte por carretera, carga aérea y transporte marítimo</w:t>
            </w:r>
          </w:p>
        </w:tc>
      </w:tr>
      <w:tr w:rsidR="00DF00F3" w:rsidRPr="00DF00F3" w14:paraId="6B74F03A" w14:textId="77777777" w:rsidTr="00DF00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0830BA" w14:textId="77777777" w:rsidR="00DF00F3" w:rsidRPr="00DF00F3" w:rsidRDefault="00DF00F3" w:rsidP="00DF00F3">
            <w:proofErr w:type="spellStart"/>
            <w:r w:rsidRPr="00DF00F3">
              <w:t>Equipos</w:t>
            </w:r>
            <w:proofErr w:type="spellEnd"/>
            <w:r w:rsidRPr="00DF00F3">
              <w:t xml:space="preserve"> </w:t>
            </w:r>
            <w:proofErr w:type="spellStart"/>
            <w:r w:rsidRPr="00DF00F3">
              <w:t>involucrados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422AE9" w14:textId="77777777" w:rsidR="00DF00F3" w:rsidRPr="00DF00F3" w:rsidRDefault="00DF00F3" w:rsidP="00DF00F3">
            <w:pPr>
              <w:rPr>
                <w:lang w:val="es-ES"/>
              </w:rPr>
            </w:pPr>
            <w:r w:rsidRPr="00DF00F3">
              <w:rPr>
                <w:lang w:val="es-ES"/>
              </w:rPr>
              <w:t>Reino Unido, Alemania, Australia y Canadá</w:t>
            </w:r>
          </w:p>
        </w:tc>
      </w:tr>
      <w:tr w:rsidR="00DF00F3" w:rsidRPr="00DF00F3" w14:paraId="31350FAC" w14:textId="77777777" w:rsidTr="00DF00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30DB22" w14:textId="77777777" w:rsidR="00DF00F3" w:rsidRPr="00DF00F3" w:rsidRDefault="00DF00F3" w:rsidP="00DF00F3">
            <w:proofErr w:type="spellStart"/>
            <w:r w:rsidRPr="00DF00F3">
              <w:t>Servicios</w:t>
            </w:r>
            <w:proofErr w:type="spellEnd"/>
            <w:r w:rsidRPr="00DF00F3">
              <w:t xml:space="preserve"> </w:t>
            </w:r>
            <w:proofErr w:type="spellStart"/>
            <w:r w:rsidRPr="00DF00F3">
              <w:t>adicionales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5356C7" w14:textId="77777777" w:rsidR="00DF00F3" w:rsidRPr="00DF00F3" w:rsidRDefault="00DF00F3" w:rsidP="00DF00F3">
            <w:pPr>
              <w:rPr>
                <w:lang w:val="es-ES"/>
              </w:rPr>
            </w:pPr>
            <w:r w:rsidRPr="00DF00F3">
              <w:rPr>
                <w:lang w:val="es-ES"/>
              </w:rPr>
              <w:t xml:space="preserve">Revisión de viabilidad, </w:t>
            </w:r>
            <w:proofErr w:type="spellStart"/>
            <w:r w:rsidRPr="00DF00F3">
              <w:rPr>
                <w:lang w:val="es-ES"/>
              </w:rPr>
              <w:t>onboarding</w:t>
            </w:r>
            <w:proofErr w:type="spellEnd"/>
            <w:r w:rsidRPr="00DF00F3">
              <w:rPr>
                <w:lang w:val="es-ES"/>
              </w:rPr>
              <w:t xml:space="preserve">, coordinación del embalaje, manipulación con grúa, </w:t>
            </w:r>
            <w:proofErr w:type="spellStart"/>
            <w:r w:rsidRPr="00DF00F3">
              <w:rPr>
                <w:lang w:val="es-ES"/>
              </w:rPr>
              <w:t>trincaje</w:t>
            </w:r>
            <w:proofErr w:type="spellEnd"/>
            <w:r w:rsidRPr="00DF00F3">
              <w:rPr>
                <w:lang w:val="es-ES"/>
              </w:rPr>
              <w:t>, supervisión en sitio y seguimiento de envíos</w:t>
            </w:r>
          </w:p>
        </w:tc>
      </w:tr>
      <w:tr w:rsidR="00DF00F3" w:rsidRPr="00DF00F3" w14:paraId="5E4EBEDB" w14:textId="77777777" w:rsidTr="00DF00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A7199E" w14:textId="77777777" w:rsidR="00DF00F3" w:rsidRPr="00DF00F3" w:rsidRDefault="00DF00F3" w:rsidP="00DF00F3">
            <w:proofErr w:type="spellStart"/>
            <w:r w:rsidRPr="00DF00F3">
              <w:t>Carga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8E9DF6" w14:textId="77777777" w:rsidR="00DF00F3" w:rsidRPr="00DF00F3" w:rsidRDefault="00DF00F3" w:rsidP="00DF00F3">
            <w:pPr>
              <w:rPr>
                <w:lang w:val="es-ES"/>
              </w:rPr>
            </w:pPr>
            <w:r w:rsidRPr="00DF00F3">
              <w:rPr>
                <w:lang w:val="es-ES"/>
              </w:rPr>
              <w:t>Pack de baterías y componentes de sistema de energía</w:t>
            </w:r>
          </w:p>
        </w:tc>
      </w:tr>
      <w:tr w:rsidR="00DF00F3" w:rsidRPr="00DF00F3" w14:paraId="6031C0FC" w14:textId="77777777" w:rsidTr="00DF00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FCC542" w14:textId="77777777" w:rsidR="00DF00F3" w:rsidRPr="00DF00F3" w:rsidRDefault="00DF00F3" w:rsidP="00DF00F3">
            <w:r w:rsidRPr="00DF00F3">
              <w:t xml:space="preserve">Pesos </w:t>
            </w:r>
            <w:proofErr w:type="spellStart"/>
            <w:r w:rsidRPr="00DF00F3">
              <w:t>confirmados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282575" w14:textId="77777777" w:rsidR="00DF00F3" w:rsidRPr="00DF00F3" w:rsidRDefault="00DF00F3" w:rsidP="00DF00F3">
            <w:pPr>
              <w:rPr>
                <w:lang w:val="es-ES"/>
              </w:rPr>
            </w:pPr>
            <w:r w:rsidRPr="00DF00F3">
              <w:rPr>
                <w:lang w:val="es-ES"/>
              </w:rPr>
              <w:t>Importación aérea: 1.158 kg; unidades marítimas: unidad principal de 7,7 t más caja de apoyo de 400 kg</w:t>
            </w:r>
          </w:p>
        </w:tc>
      </w:tr>
      <w:tr w:rsidR="00DF00F3" w:rsidRPr="00DF00F3" w14:paraId="4DC25AA4" w14:textId="77777777" w:rsidTr="00DF00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C56853" w14:textId="77777777" w:rsidR="00DF00F3" w:rsidRPr="00DF00F3" w:rsidRDefault="00DF00F3" w:rsidP="00DF00F3">
            <w:pPr>
              <w:rPr>
                <w:lang w:val="es-ES"/>
              </w:rPr>
            </w:pPr>
            <w:r w:rsidRPr="00DF00F3">
              <w:rPr>
                <w:lang w:val="es-ES"/>
              </w:rPr>
              <w:t>Dimensiones de la unidad principal</w:t>
            </w:r>
          </w:p>
        </w:tc>
        <w:tc>
          <w:tcPr>
            <w:tcW w:w="0" w:type="auto"/>
            <w:vAlign w:val="center"/>
            <w:hideMark/>
          </w:tcPr>
          <w:p w14:paraId="03401DC2" w14:textId="77777777" w:rsidR="00DF00F3" w:rsidRPr="00DF00F3" w:rsidRDefault="00DF00F3" w:rsidP="00DF00F3">
            <w:proofErr w:type="spellStart"/>
            <w:r w:rsidRPr="00DF00F3">
              <w:t>Aproximadamente</w:t>
            </w:r>
            <w:proofErr w:type="spellEnd"/>
            <w:r w:rsidRPr="00DF00F3">
              <w:t xml:space="preserve"> 4,4 m × 2,0 m × 2,9 m</w:t>
            </w:r>
          </w:p>
        </w:tc>
      </w:tr>
    </w:tbl>
    <w:p w14:paraId="24E549B9" w14:textId="77777777" w:rsidR="00DF00F3" w:rsidRDefault="00DF00F3" w:rsidP="00DF00F3">
      <w:pPr>
        <w:rPr>
          <w:b/>
          <w:bCs/>
        </w:rPr>
      </w:pPr>
    </w:p>
    <w:p w14:paraId="341C2424" w14:textId="2993C47A" w:rsidR="00DF00F3" w:rsidRPr="00DF00F3" w:rsidRDefault="00DF00F3" w:rsidP="00DF00F3">
      <w:proofErr w:type="spellStart"/>
      <w:r w:rsidRPr="00DF00F3">
        <w:rPr>
          <w:b/>
          <w:bCs/>
        </w:rPr>
        <w:t>Resumen</w:t>
      </w:r>
      <w:proofErr w:type="spellEnd"/>
      <w:r w:rsidRPr="00DF00F3">
        <w:rPr>
          <w:b/>
          <w:bCs/>
        </w:rPr>
        <w:t xml:space="preserve"> del </w:t>
      </w:r>
      <w:proofErr w:type="spellStart"/>
      <w:r w:rsidRPr="00DF00F3">
        <w:rPr>
          <w:b/>
          <w:bCs/>
        </w:rPr>
        <w:t>proyecto</w:t>
      </w:r>
      <w:proofErr w:type="spellEnd"/>
    </w:p>
    <w:p w14:paraId="36A34C66" w14:textId="77777777" w:rsidR="00DF00F3" w:rsidRPr="00DF00F3" w:rsidRDefault="00DF00F3" w:rsidP="00DF00F3">
      <w:pPr>
        <w:rPr>
          <w:lang w:val="es-ES"/>
        </w:rPr>
      </w:pPr>
      <w:r w:rsidRPr="00DF00F3">
        <w:rPr>
          <w:lang w:val="es-ES"/>
        </w:rPr>
        <w:t>El fabricante necesitaba un método operativo para equipos sobredimensionados de sistema de energía, carga especializada y múltiples modos de transporte internacional. La tarea inmediata era un movimiento por carretera desde Reino Unido a Alemania. El alcance se amplió después a una importación aérea de 1.158 kg desde Australia a Reino Unido y a unidades marítimas desde Reino Unido a Canadá.</w:t>
      </w:r>
    </w:p>
    <w:p w14:paraId="31B6BE4C" w14:textId="77777777" w:rsidR="00DF00F3" w:rsidRPr="00DF00F3" w:rsidRDefault="00DF00F3" w:rsidP="00DF00F3">
      <w:pPr>
        <w:rPr>
          <w:lang w:val="es-ES"/>
        </w:rPr>
      </w:pPr>
      <w:r w:rsidRPr="00DF00F3">
        <w:rPr>
          <w:lang w:val="es-ES"/>
        </w:rPr>
        <w:t xml:space="preserve">Röhlig conectó decisiones técnicas de manipulación, preparación de proveedores, equipos nacionales y visibilidad de los envíos mediante un único plan operativo, apoyándose en sus capacidades de </w:t>
      </w:r>
      <w:hyperlink r:id="rId5" w:tgtFrame="_new" w:history="1">
        <w:r w:rsidRPr="00DF00F3">
          <w:rPr>
            <w:rStyle w:val="Hyperlink"/>
            <w:lang w:val="es-ES"/>
          </w:rPr>
          <w:t xml:space="preserve">Project </w:t>
        </w:r>
        <w:proofErr w:type="spellStart"/>
        <w:r w:rsidRPr="00DF00F3">
          <w:rPr>
            <w:rStyle w:val="Hyperlink"/>
            <w:lang w:val="es-ES"/>
          </w:rPr>
          <w:t>Logistics</w:t>
        </w:r>
        <w:proofErr w:type="spellEnd"/>
      </w:hyperlink>
      <w:r w:rsidRPr="00DF00F3">
        <w:rPr>
          <w:lang w:val="es-ES"/>
        </w:rPr>
        <w:t xml:space="preserve"> y </w:t>
      </w:r>
      <w:hyperlink r:id="rId6" w:tgtFrame="_new" w:history="1">
        <w:r w:rsidRPr="00DF00F3">
          <w:rPr>
            <w:rStyle w:val="Hyperlink"/>
            <w:lang w:val="es-ES"/>
          </w:rPr>
          <w:t>logística para energías renovables</w:t>
        </w:r>
      </w:hyperlink>
      <w:r w:rsidRPr="00DF00F3">
        <w:rPr>
          <w:lang w:val="es-ES"/>
        </w:rPr>
        <w:t>.</w:t>
      </w:r>
    </w:p>
    <w:p w14:paraId="326FCE37" w14:textId="77777777" w:rsidR="00DF00F3" w:rsidRDefault="00DF00F3" w:rsidP="00DF00F3">
      <w:pPr>
        <w:rPr>
          <w:b/>
          <w:bCs/>
          <w:lang w:val="es-ES"/>
        </w:rPr>
      </w:pPr>
    </w:p>
    <w:p w14:paraId="4AAF29E6" w14:textId="0B4A0A0A" w:rsidR="00DF00F3" w:rsidRPr="00DF00F3" w:rsidRDefault="00DF00F3" w:rsidP="00DF00F3">
      <w:pPr>
        <w:rPr>
          <w:lang w:val="es-ES"/>
        </w:rPr>
      </w:pPr>
      <w:r w:rsidRPr="00DF00F3">
        <w:rPr>
          <w:b/>
          <w:bCs/>
          <w:lang w:val="es-ES"/>
        </w:rPr>
        <w:t>El desafío</w:t>
      </w:r>
    </w:p>
    <w:p w14:paraId="3CE7308D" w14:textId="77777777" w:rsidR="00DF00F3" w:rsidRPr="00DF00F3" w:rsidRDefault="00DF00F3" w:rsidP="00DF00F3">
      <w:pPr>
        <w:rPr>
          <w:lang w:val="es-ES"/>
        </w:rPr>
      </w:pPr>
      <w:r w:rsidRPr="00DF00F3">
        <w:rPr>
          <w:lang w:val="es-ES"/>
        </w:rPr>
        <w:t>La complejidad estaba en la intersección entre ingeniería y transporte: equipos sobredimensionados, acceso especializado y una propuesta inicial de manipulación que debía comprobarse antes de la ejecución.</w:t>
      </w:r>
    </w:p>
    <w:p w14:paraId="0C3E5C74" w14:textId="77777777" w:rsidR="00DF00F3" w:rsidRPr="00DF00F3" w:rsidRDefault="00DF00F3" w:rsidP="00DF00F3">
      <w:pPr>
        <w:numPr>
          <w:ilvl w:val="0"/>
          <w:numId w:val="1"/>
        </w:numPr>
        <w:rPr>
          <w:lang w:val="es-ES"/>
        </w:rPr>
      </w:pPr>
      <w:r w:rsidRPr="00DF00F3">
        <w:rPr>
          <w:lang w:val="es-ES"/>
        </w:rPr>
        <w:t xml:space="preserve">El método propuesto con </w:t>
      </w:r>
      <w:proofErr w:type="spellStart"/>
      <w:r w:rsidRPr="00DF00F3">
        <w:rPr>
          <w:lang w:val="es-ES"/>
        </w:rPr>
        <w:t>reefer</w:t>
      </w:r>
      <w:proofErr w:type="spellEnd"/>
      <w:r w:rsidRPr="00DF00F3">
        <w:rPr>
          <w:lang w:val="es-ES"/>
        </w:rPr>
        <w:t xml:space="preserve"> y slip-</w:t>
      </w:r>
      <w:proofErr w:type="spellStart"/>
      <w:r w:rsidRPr="00DF00F3">
        <w:rPr>
          <w:lang w:val="es-ES"/>
        </w:rPr>
        <w:t>sheet</w:t>
      </w:r>
      <w:proofErr w:type="spellEnd"/>
      <w:r w:rsidRPr="00DF00F3">
        <w:rPr>
          <w:lang w:val="es-ES"/>
        </w:rPr>
        <w:t xml:space="preserve"> introducía una complejidad de manipulación evitable y riesgo operativo para el equipo sobredimensionado. </w:t>
      </w:r>
    </w:p>
    <w:p w14:paraId="4F6D8FB4" w14:textId="77777777" w:rsidR="00DF00F3" w:rsidRPr="00DF00F3" w:rsidRDefault="00DF00F3" w:rsidP="00DF00F3">
      <w:pPr>
        <w:numPr>
          <w:ilvl w:val="0"/>
          <w:numId w:val="1"/>
        </w:numPr>
        <w:rPr>
          <w:lang w:val="es-ES"/>
        </w:rPr>
      </w:pPr>
      <w:r w:rsidRPr="00DF00F3">
        <w:rPr>
          <w:lang w:val="es-ES"/>
        </w:rPr>
        <w:t xml:space="preserve">El embalaje, las operaciones con grúa, el </w:t>
      </w:r>
      <w:proofErr w:type="spellStart"/>
      <w:r w:rsidRPr="00DF00F3">
        <w:rPr>
          <w:lang w:val="es-ES"/>
        </w:rPr>
        <w:t>trincaje</w:t>
      </w:r>
      <w:proofErr w:type="spellEnd"/>
      <w:r w:rsidRPr="00DF00F3">
        <w:rPr>
          <w:lang w:val="es-ES"/>
        </w:rPr>
        <w:t xml:space="preserve">, el transporte por carretera y la manipulación en destino debían coordinarse como una sola secuencia, no como reservas separadas. </w:t>
      </w:r>
    </w:p>
    <w:p w14:paraId="392EC3C2" w14:textId="77777777" w:rsidR="00DF00F3" w:rsidRPr="00DF00F3" w:rsidRDefault="00DF00F3" w:rsidP="00DF00F3">
      <w:pPr>
        <w:numPr>
          <w:ilvl w:val="0"/>
          <w:numId w:val="1"/>
        </w:numPr>
        <w:rPr>
          <w:lang w:val="es-ES"/>
        </w:rPr>
      </w:pPr>
      <w:r w:rsidRPr="00DF00F3">
        <w:rPr>
          <w:lang w:val="es-ES"/>
        </w:rPr>
        <w:lastRenderedPageBreak/>
        <w:t xml:space="preserve">La actividad en cuatro países requería </w:t>
      </w:r>
      <w:proofErr w:type="spellStart"/>
      <w:r w:rsidRPr="00DF00F3">
        <w:rPr>
          <w:lang w:val="es-ES"/>
        </w:rPr>
        <w:t>onboarding</w:t>
      </w:r>
      <w:proofErr w:type="spellEnd"/>
      <w:r w:rsidRPr="00DF00F3">
        <w:rPr>
          <w:lang w:val="es-ES"/>
        </w:rPr>
        <w:t xml:space="preserve"> coherente, traspasos claros y visibilidad, diferenciando claramente el trabajo completado del trabajo confirmado. </w:t>
      </w:r>
    </w:p>
    <w:p w14:paraId="6A8E7DEA" w14:textId="77777777" w:rsidR="00DF00F3" w:rsidRDefault="00DF00F3" w:rsidP="00DF00F3">
      <w:pPr>
        <w:rPr>
          <w:b/>
          <w:bCs/>
          <w:lang w:val="es-ES"/>
        </w:rPr>
      </w:pPr>
    </w:p>
    <w:p w14:paraId="5218BB5F" w14:textId="0646F0BF" w:rsidR="00DF00F3" w:rsidRPr="00DF00F3" w:rsidRDefault="00DF00F3" w:rsidP="00DF00F3">
      <w:pPr>
        <w:rPr>
          <w:lang w:val="es-ES"/>
        </w:rPr>
      </w:pPr>
      <w:r w:rsidRPr="00DF00F3">
        <w:rPr>
          <w:b/>
          <w:bCs/>
          <w:lang w:val="es-ES"/>
        </w:rPr>
        <w:t>La solución</w:t>
      </w:r>
    </w:p>
    <w:p w14:paraId="19D919CF" w14:textId="77777777" w:rsidR="00DF00F3" w:rsidRPr="00DF00F3" w:rsidRDefault="00DF00F3" w:rsidP="00DF00F3">
      <w:pPr>
        <w:rPr>
          <w:lang w:val="es-ES"/>
        </w:rPr>
      </w:pPr>
      <w:r w:rsidRPr="00DF00F3">
        <w:rPr>
          <w:b/>
          <w:bCs/>
          <w:lang w:val="es-ES"/>
        </w:rPr>
        <w:t>1. Rediseño del concepto de manipulación</w:t>
      </w:r>
    </w:p>
    <w:p w14:paraId="38BFDC10" w14:textId="77777777" w:rsidR="00DF00F3" w:rsidRPr="00DF00F3" w:rsidRDefault="00DF00F3" w:rsidP="00DF00F3">
      <w:pPr>
        <w:rPr>
          <w:lang w:val="es-ES"/>
        </w:rPr>
      </w:pPr>
      <w:r w:rsidRPr="00DF00F3">
        <w:rPr>
          <w:lang w:val="es-ES"/>
        </w:rPr>
        <w:t xml:space="preserve">Röhlig comenzó con una revisión de viabilidad de la carga, las condiciones de acceso y el método de carga propuesto. El equipo recomendó manipulación con flat-rack y grúa en lugar del concepto de </w:t>
      </w:r>
      <w:proofErr w:type="spellStart"/>
      <w:r w:rsidRPr="00DF00F3">
        <w:rPr>
          <w:lang w:val="es-ES"/>
        </w:rPr>
        <w:t>reefer</w:t>
      </w:r>
      <w:proofErr w:type="spellEnd"/>
      <w:r w:rsidRPr="00DF00F3">
        <w:rPr>
          <w:lang w:val="es-ES"/>
        </w:rPr>
        <w:t xml:space="preserve"> y slip-</w:t>
      </w:r>
      <w:proofErr w:type="spellStart"/>
      <w:r w:rsidRPr="00DF00F3">
        <w:rPr>
          <w:lang w:val="es-ES"/>
        </w:rPr>
        <w:t>sheet</w:t>
      </w:r>
      <w:proofErr w:type="spellEnd"/>
      <w:r w:rsidRPr="00DF00F3">
        <w:rPr>
          <w:lang w:val="es-ES"/>
        </w:rPr>
        <w:t xml:space="preserve">. Esto permitió diseñar el plan de </w:t>
      </w:r>
      <w:proofErr w:type="spellStart"/>
      <w:r w:rsidRPr="00DF00F3">
        <w:rPr>
          <w:lang w:val="es-ES"/>
        </w:rPr>
        <w:t>izaje</w:t>
      </w:r>
      <w:proofErr w:type="spellEnd"/>
      <w:r w:rsidRPr="00DF00F3">
        <w:rPr>
          <w:lang w:val="es-ES"/>
        </w:rPr>
        <w:t xml:space="preserve"> y aseguramiento en torno a las dimensiones reales y el entorno operativo de la carga.</w:t>
      </w:r>
    </w:p>
    <w:p w14:paraId="336A1EB1" w14:textId="77777777" w:rsidR="00DF00F3" w:rsidRPr="00DF00F3" w:rsidRDefault="00DF00F3" w:rsidP="00DF00F3">
      <w:pPr>
        <w:rPr>
          <w:lang w:val="es-ES"/>
        </w:rPr>
      </w:pPr>
      <w:r w:rsidRPr="00DF00F3">
        <w:rPr>
          <w:b/>
          <w:bCs/>
          <w:lang w:val="es-ES"/>
        </w:rPr>
        <w:t>2. Integración de la red de especialistas</w:t>
      </w:r>
    </w:p>
    <w:p w14:paraId="09282DB8" w14:textId="77777777" w:rsidR="00DF00F3" w:rsidRPr="00DF00F3" w:rsidRDefault="00DF00F3" w:rsidP="00DF00F3">
      <w:pPr>
        <w:rPr>
          <w:lang w:val="es-ES"/>
        </w:rPr>
      </w:pPr>
      <w:r w:rsidRPr="00DF00F3">
        <w:rPr>
          <w:lang w:val="es-ES"/>
        </w:rPr>
        <w:t xml:space="preserve">Röhlig coordinó la empresa de embalaje, el proveedor de grúas, los especialistas en </w:t>
      </w:r>
      <w:proofErr w:type="spellStart"/>
      <w:r w:rsidRPr="00DF00F3">
        <w:rPr>
          <w:lang w:val="es-ES"/>
        </w:rPr>
        <w:t>trincaje</w:t>
      </w:r>
      <w:proofErr w:type="spellEnd"/>
      <w:r w:rsidRPr="00DF00F3">
        <w:rPr>
          <w:lang w:val="es-ES"/>
        </w:rPr>
        <w:t>, el transportista por carretera y el equipo de destino. Los equipos y proveedores se alinearon antes de la carga, los arreglos de acceso y posicionamiento se comprobaron en torno a la mercancía, y más de diez horas de supervisión en sitio apoyaron una ejecución controlada.</w:t>
      </w:r>
    </w:p>
    <w:p w14:paraId="656E8EE9" w14:textId="77777777" w:rsidR="00DF00F3" w:rsidRPr="00DF00F3" w:rsidRDefault="00DF00F3" w:rsidP="00DF00F3">
      <w:pPr>
        <w:rPr>
          <w:lang w:val="es-ES"/>
        </w:rPr>
      </w:pPr>
      <w:r w:rsidRPr="00DF00F3">
        <w:rPr>
          <w:b/>
          <w:bCs/>
          <w:lang w:val="es-ES"/>
        </w:rPr>
        <w:t>3. Creación de un único plan operativo transfronterizo</w:t>
      </w:r>
    </w:p>
    <w:p w14:paraId="5D6D5AC8" w14:textId="77777777" w:rsidR="00DF00F3" w:rsidRPr="00DF00F3" w:rsidRDefault="00DF00F3" w:rsidP="00DF00F3">
      <w:pPr>
        <w:rPr>
          <w:lang w:val="es-ES"/>
        </w:rPr>
      </w:pPr>
      <w:r w:rsidRPr="00DF00F3">
        <w:rPr>
          <w:lang w:val="es-ES"/>
        </w:rPr>
        <w:t xml:space="preserve">El </w:t>
      </w:r>
      <w:proofErr w:type="spellStart"/>
      <w:r w:rsidRPr="00DF00F3">
        <w:rPr>
          <w:lang w:val="es-ES"/>
        </w:rPr>
        <w:t>onboarding</w:t>
      </w:r>
      <w:proofErr w:type="spellEnd"/>
      <w:r w:rsidRPr="00DF00F3">
        <w:rPr>
          <w:lang w:val="es-ES"/>
        </w:rPr>
        <w:t xml:space="preserve"> estructurado y los datos históricos de la ruta ayudaron a los equipos participantes a trabajar desde una visión operativa compartida. Reino Unido y Alemania apoyaron el movimiento por carretera completado; Australia y Reino Unido coordinaron la importación aérea confirmada de 1.158 kg; y Reino Unido y Canadá apoyaron el alcance marítimo para la unidad principal de 7,7 t y la caja de apoyo de 400 kg.</w:t>
      </w:r>
    </w:p>
    <w:p w14:paraId="47409834" w14:textId="77777777" w:rsidR="00DF00F3" w:rsidRPr="00DF00F3" w:rsidRDefault="00DF00F3" w:rsidP="00DF00F3">
      <w:pPr>
        <w:rPr>
          <w:lang w:val="es-ES"/>
        </w:rPr>
      </w:pPr>
      <w:r w:rsidRPr="00DF00F3">
        <w:rPr>
          <w:b/>
          <w:bCs/>
          <w:lang w:val="es-ES"/>
        </w:rPr>
        <w:t>4. Asignación de cada envío al modo adecuado y a las herramientas de visibilidad correctas</w:t>
      </w:r>
    </w:p>
    <w:p w14:paraId="141BCBCD" w14:textId="77777777" w:rsidR="00DF00F3" w:rsidRPr="00DF00F3" w:rsidRDefault="00DF00F3" w:rsidP="00DF00F3">
      <w:pPr>
        <w:rPr>
          <w:lang w:val="es-ES"/>
        </w:rPr>
      </w:pPr>
      <w:r w:rsidRPr="00DF00F3">
        <w:rPr>
          <w:lang w:val="es-ES"/>
        </w:rPr>
        <w:t xml:space="preserve">El programa utilizó transporte por carretera, aéreo y marítimo según los requisitos de la carga y la ruta. Los servicios de </w:t>
      </w:r>
      <w:hyperlink r:id="rId7" w:tgtFrame="_new" w:history="1">
        <w:r w:rsidRPr="00DF00F3">
          <w:rPr>
            <w:rStyle w:val="Hyperlink"/>
            <w:lang w:val="es-ES"/>
          </w:rPr>
          <w:t>carga aérea</w:t>
        </w:r>
      </w:hyperlink>
      <w:r w:rsidRPr="00DF00F3">
        <w:rPr>
          <w:lang w:val="es-ES"/>
        </w:rPr>
        <w:t xml:space="preserve"> y </w:t>
      </w:r>
      <w:hyperlink r:id="rId8" w:tgtFrame="_new" w:history="1">
        <w:r w:rsidRPr="00DF00F3">
          <w:rPr>
            <w:rStyle w:val="Hyperlink"/>
            <w:lang w:val="es-ES"/>
          </w:rPr>
          <w:t>transporte marítimo</w:t>
        </w:r>
      </w:hyperlink>
      <w:r w:rsidRPr="00DF00F3">
        <w:rPr>
          <w:lang w:val="es-ES"/>
        </w:rPr>
        <w:t xml:space="preserve"> de Röhlig se coordinaron con el plan de manipulación del proyecto, mientras que dos </w:t>
      </w:r>
      <w:proofErr w:type="spellStart"/>
      <w:r w:rsidRPr="00DF00F3">
        <w:rPr>
          <w:lang w:val="es-ES"/>
        </w:rPr>
        <w:t>trackers</w:t>
      </w:r>
      <w:proofErr w:type="spellEnd"/>
      <w:r w:rsidRPr="00DF00F3">
        <w:rPr>
          <w:lang w:val="es-ES"/>
        </w:rPr>
        <w:t xml:space="preserve"> proporcionaron mayor supervisión del envío.</w:t>
      </w:r>
    </w:p>
    <w:p w14:paraId="3C12289C" w14:textId="77777777" w:rsidR="00DF00F3" w:rsidRDefault="00DF00F3" w:rsidP="00DF00F3">
      <w:pPr>
        <w:rPr>
          <w:b/>
          <w:bCs/>
          <w:lang w:val="es-ES"/>
        </w:rPr>
      </w:pPr>
    </w:p>
    <w:p w14:paraId="096620D6" w14:textId="7781727D" w:rsidR="00DF00F3" w:rsidRPr="00DF00F3" w:rsidRDefault="00DF00F3" w:rsidP="00DF00F3">
      <w:pPr>
        <w:rPr>
          <w:lang w:val="es-ES"/>
        </w:rPr>
      </w:pPr>
      <w:r w:rsidRPr="00DF00F3">
        <w:rPr>
          <w:b/>
          <w:bCs/>
          <w:lang w:val="es-ES"/>
        </w:rPr>
        <w:t>El resultado</w:t>
      </w:r>
    </w:p>
    <w:p w14:paraId="2E066F69" w14:textId="77777777" w:rsidR="00DF00F3" w:rsidRPr="00DF00F3" w:rsidRDefault="00DF00F3" w:rsidP="00DF00F3">
      <w:pPr>
        <w:rPr>
          <w:lang w:val="es-ES"/>
        </w:rPr>
      </w:pPr>
      <w:r w:rsidRPr="00DF00F3">
        <w:rPr>
          <w:lang w:val="es-ES"/>
        </w:rPr>
        <w:t>El primer movimiento por carretera se completó y descargó con éxito. Más importante aún, la consultoría técnica realizada antes del transporte redujo el riesgo de manipulación y creó un método práctico que podía reutilizarse a medida que se ampliaban los requisitos del cliente.</w:t>
      </w:r>
    </w:p>
    <w:p w14:paraId="47ECD56D" w14:textId="77777777" w:rsidR="00DF00F3" w:rsidRPr="00DF00F3" w:rsidRDefault="00DF00F3" w:rsidP="00DF00F3">
      <w:pPr>
        <w:numPr>
          <w:ilvl w:val="0"/>
          <w:numId w:val="2"/>
        </w:numPr>
        <w:rPr>
          <w:lang w:val="es-ES"/>
        </w:rPr>
      </w:pPr>
      <w:r w:rsidRPr="00DF00F3">
        <w:rPr>
          <w:lang w:val="es-ES"/>
        </w:rPr>
        <w:t xml:space="preserve">Un movimiento por carretera completado desde Reino Unido a Alemania, incluida la descarga satisfactoria. </w:t>
      </w:r>
    </w:p>
    <w:p w14:paraId="63C49EF9" w14:textId="77777777" w:rsidR="00DF00F3" w:rsidRPr="00DF00F3" w:rsidRDefault="00DF00F3" w:rsidP="00DF00F3">
      <w:pPr>
        <w:numPr>
          <w:ilvl w:val="0"/>
          <w:numId w:val="2"/>
        </w:numPr>
        <w:rPr>
          <w:lang w:val="es-ES"/>
        </w:rPr>
      </w:pPr>
      <w:r w:rsidRPr="00DF00F3">
        <w:rPr>
          <w:lang w:val="es-ES"/>
        </w:rPr>
        <w:t xml:space="preserve">Una importación aérea confirmada de 1.158 kg desde Australia a Reino Unido y un alcance marítimo desde Reino Unido a Canadá que cubría una unidad principal de 7,7 t y una caja de apoyo de 400 kg. </w:t>
      </w:r>
    </w:p>
    <w:p w14:paraId="09139146" w14:textId="77777777" w:rsidR="00DF00F3" w:rsidRPr="00DF00F3" w:rsidRDefault="00DF00F3" w:rsidP="00DF00F3">
      <w:pPr>
        <w:numPr>
          <w:ilvl w:val="0"/>
          <w:numId w:val="2"/>
        </w:numPr>
        <w:rPr>
          <w:lang w:val="es-ES"/>
        </w:rPr>
      </w:pPr>
      <w:r w:rsidRPr="00DF00F3">
        <w:rPr>
          <w:lang w:val="es-ES"/>
        </w:rPr>
        <w:t xml:space="preserve">Un único plan operativo que conectó origen, destino y proveedores especializados en cuatro países. </w:t>
      </w:r>
    </w:p>
    <w:p w14:paraId="4EB8E399" w14:textId="77777777" w:rsidR="00DF00F3" w:rsidRPr="00DF00F3" w:rsidRDefault="00DF00F3" w:rsidP="00DF00F3">
      <w:pPr>
        <w:numPr>
          <w:ilvl w:val="0"/>
          <w:numId w:val="2"/>
        </w:numPr>
        <w:rPr>
          <w:lang w:val="es-ES"/>
        </w:rPr>
      </w:pPr>
      <w:r w:rsidRPr="00DF00F3">
        <w:rPr>
          <w:lang w:val="es-ES"/>
        </w:rPr>
        <w:t xml:space="preserve">Una base documentada de dimensiones, fotografías, hitos y decisiones de manipulación para planificación futura y reutilización regional. </w:t>
      </w:r>
    </w:p>
    <w:p w14:paraId="41FF69A4" w14:textId="77777777" w:rsidR="00DF00F3" w:rsidRDefault="00DF00F3" w:rsidP="00DF00F3">
      <w:pPr>
        <w:rPr>
          <w:b/>
          <w:bCs/>
          <w:lang w:val="es-ES"/>
        </w:rPr>
      </w:pPr>
    </w:p>
    <w:p w14:paraId="26005520" w14:textId="1FACC49C" w:rsidR="00DF00F3" w:rsidRPr="00DF00F3" w:rsidRDefault="00DF00F3" w:rsidP="00DF00F3">
      <w:pPr>
        <w:rPr>
          <w:lang w:val="es-ES"/>
        </w:rPr>
      </w:pPr>
      <w:r w:rsidRPr="00DF00F3">
        <w:rPr>
          <w:b/>
          <w:bCs/>
          <w:lang w:val="es-ES"/>
        </w:rPr>
        <w:t>Cita propuesta</w:t>
      </w:r>
    </w:p>
    <w:p w14:paraId="75CE7FB8" w14:textId="77777777" w:rsidR="00DF00F3" w:rsidRPr="00DF00F3" w:rsidRDefault="00DF00F3" w:rsidP="00DF00F3">
      <w:pPr>
        <w:rPr>
          <w:lang w:val="es-ES"/>
        </w:rPr>
      </w:pPr>
      <w:r w:rsidRPr="00DF00F3">
        <w:rPr>
          <w:lang w:val="es-ES"/>
        </w:rPr>
        <w:t>«Este proyecto demuestra por qué la logística compleja comienza antes de que la carga se mueva. Al comprobar el método propuesto, reunir a los especialistas adecuados y dar a cada equipo nacional un único plan operativo, creamos un enfoque de manipulación capaz de apoyar el programa más amplio del cliente».</w:t>
      </w:r>
    </w:p>
    <w:p w14:paraId="0E06A08C" w14:textId="77777777" w:rsidR="00DF00F3" w:rsidRPr="00DF00F3" w:rsidRDefault="00DF00F3" w:rsidP="00DF00F3">
      <w:pPr>
        <w:rPr>
          <w:lang w:val="es-ES"/>
        </w:rPr>
      </w:pPr>
      <w:r w:rsidRPr="00DF00F3">
        <w:rPr>
          <w:b/>
          <w:bCs/>
          <w:lang w:val="es-ES"/>
        </w:rPr>
        <w:t>— Equipo de proyecto de Röhlig</w:t>
      </w:r>
    </w:p>
    <w:p w14:paraId="2F49C126" w14:textId="77777777" w:rsidR="00DF00F3" w:rsidRPr="00DF00F3" w:rsidRDefault="00DF00F3" w:rsidP="00DF00F3">
      <w:pPr>
        <w:rPr>
          <w:lang w:val="es-ES"/>
        </w:rPr>
      </w:pPr>
      <w:r w:rsidRPr="00DF00F3">
        <w:rPr>
          <w:i/>
          <w:iCs/>
          <w:lang w:val="es-ES"/>
        </w:rPr>
        <w:t>Texto propuesto que requiere validación factual y aprobación de atribución antes de su publicación.</w:t>
      </w:r>
    </w:p>
    <w:p w14:paraId="3ED525D6" w14:textId="77777777" w:rsidR="00DF00F3" w:rsidRDefault="00DF00F3" w:rsidP="00DF00F3">
      <w:pPr>
        <w:rPr>
          <w:b/>
          <w:bCs/>
          <w:lang w:val="es-ES"/>
        </w:rPr>
      </w:pPr>
    </w:p>
    <w:p w14:paraId="3B83A1AD" w14:textId="7E8491AA" w:rsidR="00DF00F3" w:rsidRPr="00DF00F3" w:rsidRDefault="00DF00F3" w:rsidP="00DF00F3">
      <w:pPr>
        <w:rPr>
          <w:lang w:val="es-ES"/>
        </w:rPr>
      </w:pPr>
      <w:r w:rsidRPr="00DF00F3">
        <w:rPr>
          <w:b/>
          <w:bCs/>
          <w:lang w:val="es-ES"/>
        </w:rPr>
        <w:t>Preguntas frecuentes</w:t>
      </w:r>
    </w:p>
    <w:p w14:paraId="43DE3FA4" w14:textId="77777777" w:rsidR="00DF00F3" w:rsidRPr="00DF00F3" w:rsidRDefault="00DF00F3" w:rsidP="00DF00F3">
      <w:pPr>
        <w:rPr>
          <w:lang w:val="es-ES"/>
        </w:rPr>
      </w:pPr>
      <w:r w:rsidRPr="00DF00F3">
        <w:rPr>
          <w:b/>
          <w:bCs/>
          <w:lang w:val="es-ES"/>
        </w:rPr>
        <w:t>¿Cómo se planifica la logística para equipos sobredimensionados de baterías de ion litio?</w:t>
      </w:r>
    </w:p>
    <w:p w14:paraId="403C4F98" w14:textId="77777777" w:rsidR="00DF00F3" w:rsidRPr="00DF00F3" w:rsidRDefault="00DF00F3" w:rsidP="00DF00F3">
      <w:pPr>
        <w:rPr>
          <w:lang w:val="es-ES"/>
        </w:rPr>
      </w:pPr>
      <w:r w:rsidRPr="00DF00F3">
        <w:rPr>
          <w:lang w:val="es-ES"/>
        </w:rPr>
        <w:t xml:space="preserve">La planificación comienza con dimensiones y pesos verificados de la carga, ruta y acceso al sitio, método de </w:t>
      </w:r>
      <w:proofErr w:type="spellStart"/>
      <w:r w:rsidRPr="00DF00F3">
        <w:rPr>
          <w:lang w:val="es-ES"/>
        </w:rPr>
        <w:t>izaje</w:t>
      </w:r>
      <w:proofErr w:type="spellEnd"/>
      <w:r w:rsidRPr="00DF00F3">
        <w:rPr>
          <w:lang w:val="es-ES"/>
        </w:rPr>
        <w:t xml:space="preserve"> y aseguramiento, y cualquier requisito aplicable de mercancías peligrosas. Después, el modo de transporte y el equipo deben seleccionarse en función de esos datos, involucrando a los socios de embalaje, grúa, </w:t>
      </w:r>
      <w:proofErr w:type="spellStart"/>
      <w:r w:rsidRPr="00DF00F3">
        <w:rPr>
          <w:lang w:val="es-ES"/>
        </w:rPr>
        <w:t>trincaje</w:t>
      </w:r>
      <w:proofErr w:type="spellEnd"/>
      <w:r w:rsidRPr="00DF00F3">
        <w:rPr>
          <w:lang w:val="es-ES"/>
        </w:rPr>
        <w:t xml:space="preserve"> y destino antes de que comience la carga.</w:t>
      </w:r>
    </w:p>
    <w:p w14:paraId="64C64BF7" w14:textId="77777777" w:rsidR="00DF00F3" w:rsidRPr="00DF00F3" w:rsidRDefault="00DF00F3" w:rsidP="00DF00F3">
      <w:pPr>
        <w:rPr>
          <w:lang w:val="es-ES"/>
        </w:rPr>
      </w:pPr>
      <w:r w:rsidRPr="00DF00F3">
        <w:rPr>
          <w:b/>
          <w:bCs/>
          <w:lang w:val="es-ES"/>
        </w:rPr>
        <w:t>¿Por qué Röhlig recomendó flat-rack y manipulación con grúa para este proyecto?</w:t>
      </w:r>
    </w:p>
    <w:p w14:paraId="265D2317" w14:textId="77777777" w:rsidR="00DF00F3" w:rsidRPr="00DF00F3" w:rsidRDefault="00DF00F3" w:rsidP="00DF00F3">
      <w:pPr>
        <w:rPr>
          <w:lang w:val="es-ES"/>
        </w:rPr>
      </w:pPr>
      <w:r w:rsidRPr="00DF00F3">
        <w:rPr>
          <w:lang w:val="es-ES"/>
        </w:rPr>
        <w:t xml:space="preserve">La revisión de viabilidad determinó que el flat-rack y la manipulación con grúa eran más adecuados para el equipo sobredimensionado que el método propuesto con </w:t>
      </w:r>
      <w:proofErr w:type="spellStart"/>
      <w:r w:rsidRPr="00DF00F3">
        <w:rPr>
          <w:lang w:val="es-ES"/>
        </w:rPr>
        <w:t>reefer</w:t>
      </w:r>
      <w:proofErr w:type="spellEnd"/>
      <w:r w:rsidRPr="00DF00F3">
        <w:rPr>
          <w:lang w:val="es-ES"/>
        </w:rPr>
        <w:t xml:space="preserve"> y slip-</w:t>
      </w:r>
      <w:proofErr w:type="spellStart"/>
      <w:r w:rsidRPr="00DF00F3">
        <w:rPr>
          <w:lang w:val="es-ES"/>
        </w:rPr>
        <w:t>sheet</w:t>
      </w:r>
      <w:proofErr w:type="spellEnd"/>
      <w:r w:rsidRPr="00DF00F3">
        <w:rPr>
          <w:lang w:val="es-ES"/>
        </w:rPr>
        <w:t xml:space="preserve">. Redujo una </w:t>
      </w:r>
      <w:r w:rsidRPr="00DF00F3">
        <w:rPr>
          <w:lang w:val="es-ES"/>
        </w:rPr>
        <w:lastRenderedPageBreak/>
        <w:t xml:space="preserve">complejidad de manipulación evitable y permitió construir el plan de </w:t>
      </w:r>
      <w:proofErr w:type="spellStart"/>
      <w:r w:rsidRPr="00DF00F3">
        <w:rPr>
          <w:lang w:val="es-ES"/>
        </w:rPr>
        <w:t>izaje</w:t>
      </w:r>
      <w:proofErr w:type="spellEnd"/>
      <w:r w:rsidRPr="00DF00F3">
        <w:rPr>
          <w:lang w:val="es-ES"/>
        </w:rPr>
        <w:t xml:space="preserve"> y aseguramiento de la carga en torno a las dimensiones reales de la unidad. El método correcto siempre dependerá de la carga, la ruta y las condiciones del sitio.</w:t>
      </w:r>
    </w:p>
    <w:p w14:paraId="5E17F375" w14:textId="77777777" w:rsidR="00DF00F3" w:rsidRPr="00DF00F3" w:rsidRDefault="00DF00F3" w:rsidP="00DF00F3">
      <w:pPr>
        <w:rPr>
          <w:lang w:val="es-ES"/>
        </w:rPr>
      </w:pPr>
      <w:r w:rsidRPr="00DF00F3">
        <w:rPr>
          <w:b/>
          <w:bCs/>
          <w:lang w:val="es-ES"/>
        </w:rPr>
        <w:t>¿Cómo se puede mantener la visibilidad en un programa logístico multimodal y multinacional?</w:t>
      </w:r>
    </w:p>
    <w:p w14:paraId="61AB97E5" w14:textId="12195EFB" w:rsidR="00EC47C9" w:rsidRPr="00DF00F3" w:rsidRDefault="00DF00F3" w:rsidP="00DF00F3">
      <w:pPr>
        <w:rPr>
          <w:lang w:val="es-ES"/>
        </w:rPr>
      </w:pPr>
      <w:r w:rsidRPr="00DF00F3">
        <w:rPr>
          <w:lang w:val="es-ES"/>
        </w:rPr>
        <w:t xml:space="preserve">Mediante un único plan operativo con responsabilidades claras, hitos comunes y traspasos estructurados entre origen, destino y proveedores especializados. En este programa, los datos históricos de la ruta, el </w:t>
      </w:r>
      <w:proofErr w:type="spellStart"/>
      <w:r w:rsidRPr="00DF00F3">
        <w:rPr>
          <w:lang w:val="es-ES"/>
        </w:rPr>
        <w:t>onboarding</w:t>
      </w:r>
      <w:proofErr w:type="spellEnd"/>
      <w:r w:rsidRPr="00DF00F3">
        <w:rPr>
          <w:lang w:val="es-ES"/>
        </w:rPr>
        <w:t xml:space="preserve"> coordinado, la supervisión en sitio y dos </w:t>
      </w:r>
      <w:proofErr w:type="spellStart"/>
      <w:r w:rsidRPr="00DF00F3">
        <w:rPr>
          <w:lang w:val="es-ES"/>
        </w:rPr>
        <w:t>trackers</w:t>
      </w:r>
      <w:proofErr w:type="spellEnd"/>
      <w:r w:rsidRPr="00DF00F3">
        <w:rPr>
          <w:lang w:val="es-ES"/>
        </w:rPr>
        <w:t xml:space="preserve"> apoyaron la visibilidad en los alcances por carretera, aire y mar.</w:t>
      </w:r>
    </w:p>
    <w:sectPr w:rsidR="00EC47C9" w:rsidRPr="00DF00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E6C4C"/>
    <w:multiLevelType w:val="multilevel"/>
    <w:tmpl w:val="C14AD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FA67D1"/>
    <w:multiLevelType w:val="multilevel"/>
    <w:tmpl w:val="00589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7593694">
    <w:abstractNumId w:val="1"/>
  </w:num>
  <w:num w:numId="2" w16cid:durableId="1703482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0F3"/>
    <w:rsid w:val="0011157C"/>
    <w:rsid w:val="007D0679"/>
    <w:rsid w:val="00DF00F3"/>
    <w:rsid w:val="00E75266"/>
    <w:rsid w:val="00EC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5E0CD"/>
  <w15:chartTrackingRefBased/>
  <w15:docId w15:val="{EADC7B02-74A3-4AD3-ABCF-04E168BD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kern w:val="2"/>
        <w:szCs w:val="22"/>
        <w:lang w:val="de-DE" w:eastAsia="zh-CN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00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00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00F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00F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00F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0F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00F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00F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00F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0F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00F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00F3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00F3"/>
    <w:rPr>
      <w:rFonts w:asciiTheme="minorHAnsi" w:eastAsiaTheme="majorEastAsia" w:hAnsiTheme="minorHAnsi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00F3"/>
    <w:rPr>
      <w:rFonts w:asciiTheme="minorHAnsi" w:eastAsiaTheme="majorEastAsia" w:hAnsiTheme="minorHAnsi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0F3"/>
    <w:rPr>
      <w:rFonts w:asciiTheme="minorHAnsi" w:eastAsiaTheme="majorEastAsia" w:hAnsiTheme="minorHAnsi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00F3"/>
    <w:rPr>
      <w:rFonts w:asciiTheme="minorHAnsi" w:eastAsiaTheme="majorEastAsia" w:hAnsiTheme="minorHAnsi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00F3"/>
    <w:rPr>
      <w:rFonts w:asciiTheme="minorHAnsi" w:eastAsiaTheme="majorEastAsia" w:hAnsiTheme="minorHAnsi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00F3"/>
    <w:rPr>
      <w:rFonts w:asciiTheme="minorHAnsi" w:eastAsiaTheme="majorEastAsia" w:hAnsiTheme="minorHAnsi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DF00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00F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00F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00F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DF00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00F3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DF00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00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0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0F3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DF00F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00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0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9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2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81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94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462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213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736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7694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99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8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98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42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340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303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863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09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779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511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hlig.com/freight-solutions/sea-freight/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www.rohlig.com/freight-solutions/air-freight/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ohlig.com/freight-solutions/industry-solutions/renewable-energy-logistics/" TargetMode="External"/><Relationship Id="rId11" Type="http://schemas.openxmlformats.org/officeDocument/2006/relationships/customXml" Target="../customXml/item1.xml"/><Relationship Id="rId5" Type="http://schemas.openxmlformats.org/officeDocument/2006/relationships/hyperlink" Target="https://www.rohlig.com/freight-solutions/warehousing-value-added-services/project-logistics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C3F24C9376374E97C34122D31AE0D1" ma:contentTypeVersion="11" ma:contentTypeDescription="Create a new document." ma:contentTypeScope="" ma:versionID="d5db359e6e8bef65960e14d32263c313">
  <xsd:schema xmlns:xsd="http://www.w3.org/2001/XMLSchema" xmlns:xs="http://www.w3.org/2001/XMLSchema" xmlns:p="http://schemas.microsoft.com/office/2006/metadata/properties" xmlns:ns2="d05123d9-db95-4fb8-a56c-f382f6a5cb25" xmlns:ns3="984c4d64-f364-46de-8b30-81ca7d1ce8c5" targetNamespace="http://schemas.microsoft.com/office/2006/metadata/properties" ma:root="true" ma:fieldsID="17572b4be095743768042c7034e3e978" ns2:_="" ns3:_="">
    <xsd:import namespace="d05123d9-db95-4fb8-a56c-f382f6a5cb25"/>
    <xsd:import namespace="984c4d64-f364-46de-8b30-81ca7d1ce8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123d9-db95-4fb8-a56c-f382f6a5cb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0c2fcf6-200a-4054-bf24-cb34bf13c4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c4d64-f364-46de-8b30-81ca7d1ce8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466437-39de-4656-911d-34b106058b8e}" ma:internalName="TaxCatchAll" ma:showField="CatchAllData" ma:web="984c4d64-f364-46de-8b30-81ca7d1ce8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5123d9-db95-4fb8-a56c-f382f6a5cb25">
      <Terms xmlns="http://schemas.microsoft.com/office/infopath/2007/PartnerControls"/>
    </lcf76f155ced4ddcb4097134ff3c332f>
    <TaxCatchAll xmlns="984c4d64-f364-46de-8b30-81ca7d1ce8c5" xsi:nil="true"/>
  </documentManagement>
</p:properties>
</file>

<file path=customXml/itemProps1.xml><?xml version="1.0" encoding="utf-8"?>
<ds:datastoreItem xmlns:ds="http://schemas.openxmlformats.org/officeDocument/2006/customXml" ds:itemID="{479307F9-14CF-4594-A2CA-201E2ADBF626}"/>
</file>

<file path=customXml/itemProps2.xml><?xml version="1.0" encoding="utf-8"?>
<ds:datastoreItem xmlns:ds="http://schemas.openxmlformats.org/officeDocument/2006/customXml" ds:itemID="{C7B1C70D-CC98-4DD2-85AB-B9DB3ADD7A97}"/>
</file>

<file path=customXml/itemProps3.xml><?xml version="1.0" encoding="utf-8"?>
<ds:datastoreItem xmlns:ds="http://schemas.openxmlformats.org/officeDocument/2006/customXml" ds:itemID="{2FAE4AB3-0F5C-48F2-93A9-D00991A1CB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1211</Words>
  <Characters>6904</Characters>
  <Application>Microsoft Office Word</Application>
  <DocSecurity>0</DocSecurity>
  <Lines>57</Lines>
  <Paragraphs>16</Paragraphs>
  <ScaleCrop>false</ScaleCrop>
  <Company/>
  <LinksUpToDate>false</LinksUpToDate>
  <CharactersWithSpaces>8099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Hanson</dc:creator>
  <cp:keywords/>
  <dc:description/>
  <cp:lastModifiedBy>Catherine Hanson</cp:lastModifiedBy>
  <cp:revision>1</cp:revision>
  <dcterms:created xsi:type="dcterms:W3CDTF">2026-08-30T21:58:00Z</dcterms:created>
  <dcterms:modified xsi:type="dcterms:W3CDTF">2026-08-30T22:02:00Z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0x01010044C3F24C9376374E97C34122D31AE0D1</vt:lpwstr>
  </property>
</Properties>
</file>